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A92DEF" w14:textId="6E7DF061" w:rsidR="00E90E49" w:rsidRPr="00CE0424" w:rsidRDefault="00E90E49" w:rsidP="00E35559">
      <w:pPr>
        <w:pStyle w:val="3GPPHeader"/>
        <w:spacing w:after="60"/>
        <w:rPr>
          <w:sz w:val="32"/>
          <w:szCs w:val="32"/>
          <w:highlight w:val="yellow"/>
        </w:rPr>
      </w:pPr>
      <w:r w:rsidRPr="00CE0424">
        <w:t>3GPP TSG-RAN WG</w:t>
      </w:r>
      <w:r w:rsidR="000901EE">
        <w:t>1</w:t>
      </w:r>
      <w:r w:rsidRPr="00CE0424">
        <w:t xml:space="preserve"> #</w:t>
      </w:r>
      <w:r w:rsidR="000901EE">
        <w:t>8</w:t>
      </w:r>
      <w:r w:rsidR="00187FD9">
        <w:t>9</w:t>
      </w:r>
      <w:r w:rsidRPr="00CE0424">
        <w:tab/>
      </w:r>
      <w:r w:rsidR="000E7720" w:rsidRPr="000E7720">
        <w:rPr>
          <w:sz w:val="32"/>
          <w:szCs w:val="32"/>
        </w:rPr>
        <w:t>R1-17</w:t>
      </w:r>
      <w:r w:rsidR="00096CC9">
        <w:rPr>
          <w:sz w:val="32"/>
          <w:szCs w:val="32"/>
        </w:rPr>
        <w:t>08843</w:t>
      </w:r>
    </w:p>
    <w:p w14:paraId="6E5403F6" w14:textId="5B151634" w:rsidR="00E90E49" w:rsidRPr="00CE0424" w:rsidRDefault="00187FD9" w:rsidP="00311702">
      <w:pPr>
        <w:pStyle w:val="3GPPHeader"/>
      </w:pPr>
      <w:r>
        <w:t>Hangzhou</w:t>
      </w:r>
      <w:r w:rsidR="000901EE">
        <w:t xml:space="preserve">, </w:t>
      </w:r>
      <w:r>
        <w:t>P.R. China</w:t>
      </w:r>
      <w:r w:rsidR="007730BD" w:rsidRPr="007730BD">
        <w:t xml:space="preserve">, </w:t>
      </w:r>
      <w:r>
        <w:t>15</w:t>
      </w:r>
      <w:r w:rsidRPr="00187FD9">
        <w:rPr>
          <w:vertAlign w:val="superscript"/>
        </w:rPr>
        <w:t>th</w:t>
      </w:r>
      <w:r>
        <w:t xml:space="preserve"> </w:t>
      </w:r>
      <w:r w:rsidR="00820F8E">
        <w:t xml:space="preserve">– </w:t>
      </w:r>
      <w:r>
        <w:t>19</w:t>
      </w:r>
      <w:r w:rsidRPr="00187FD9">
        <w:rPr>
          <w:vertAlign w:val="superscript"/>
        </w:rPr>
        <w:t>th</w:t>
      </w:r>
      <w:r>
        <w:t xml:space="preserve"> May</w:t>
      </w:r>
      <w:r w:rsidR="000901EE">
        <w:t xml:space="preserve"> 2017</w:t>
      </w:r>
    </w:p>
    <w:p w14:paraId="2828E1EA" w14:textId="77777777" w:rsidR="00E90E49" w:rsidRPr="00CE0424" w:rsidRDefault="00E90E49" w:rsidP="00357380">
      <w:pPr>
        <w:pStyle w:val="3GPPHeader"/>
      </w:pPr>
    </w:p>
    <w:p w14:paraId="436F9710" w14:textId="05360922" w:rsidR="00E90E49" w:rsidRPr="005C58FB" w:rsidRDefault="00E90E49" w:rsidP="00311702">
      <w:pPr>
        <w:pStyle w:val="3GPPHeader"/>
        <w:rPr>
          <w:sz w:val="22"/>
          <w:szCs w:val="22"/>
          <w:lang w:val="en-US"/>
        </w:rPr>
      </w:pPr>
      <w:r w:rsidRPr="005C58FB">
        <w:rPr>
          <w:sz w:val="22"/>
          <w:szCs w:val="22"/>
          <w:lang w:val="en-US"/>
        </w:rPr>
        <w:t>Agenda Item:</w:t>
      </w:r>
      <w:r w:rsidRPr="005C58FB">
        <w:rPr>
          <w:sz w:val="22"/>
          <w:szCs w:val="22"/>
          <w:lang w:val="en-US"/>
        </w:rPr>
        <w:tab/>
      </w:r>
      <w:r w:rsidR="003969B5">
        <w:rPr>
          <w:sz w:val="22"/>
          <w:szCs w:val="22"/>
          <w:lang w:val="en-US"/>
        </w:rPr>
        <w:t>6</w:t>
      </w:r>
      <w:r w:rsidR="00411ED3" w:rsidRPr="005C58FB">
        <w:rPr>
          <w:sz w:val="22"/>
          <w:szCs w:val="22"/>
          <w:lang w:val="en-US"/>
        </w:rPr>
        <w:t>.2.</w:t>
      </w:r>
      <w:r w:rsidR="00995DB0" w:rsidRPr="005C58FB">
        <w:rPr>
          <w:sz w:val="22"/>
          <w:szCs w:val="22"/>
          <w:lang w:val="en-US"/>
        </w:rPr>
        <w:t>1</w:t>
      </w:r>
      <w:r w:rsidR="00411ED3" w:rsidRPr="005C58FB">
        <w:rPr>
          <w:sz w:val="22"/>
          <w:szCs w:val="22"/>
          <w:lang w:val="en-US"/>
        </w:rPr>
        <w:t>.2.3.2</w:t>
      </w:r>
    </w:p>
    <w:p w14:paraId="2B031E79"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1B4E3BF"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0901EE">
        <w:rPr>
          <w:sz w:val="22"/>
          <w:szCs w:val="22"/>
        </w:rPr>
        <w:t>sPUCCH</w:t>
      </w:r>
      <w:r w:rsidR="00FB34B5">
        <w:rPr>
          <w:sz w:val="22"/>
          <w:szCs w:val="22"/>
        </w:rPr>
        <w:t xml:space="preserve"> resource management</w:t>
      </w:r>
    </w:p>
    <w:p w14:paraId="0391DD6C"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0901EE" w:rsidRPr="00E11D98">
        <w:rPr>
          <w:sz w:val="22"/>
          <w:szCs w:val="22"/>
        </w:rPr>
        <w:t>Discussion, Decision</w:t>
      </w:r>
    </w:p>
    <w:p w14:paraId="0DE83335" w14:textId="77777777" w:rsidR="00E90E49" w:rsidRDefault="00E90E49" w:rsidP="00CE0424">
      <w:pPr>
        <w:pStyle w:val="Heading1"/>
      </w:pPr>
      <w:r w:rsidRPr="00CE0424">
        <w:t>Introduction</w:t>
      </w:r>
    </w:p>
    <w:p w14:paraId="200129DC" w14:textId="51236102" w:rsidR="00534B67" w:rsidRDefault="00534B67" w:rsidP="00534B67">
      <w:pPr>
        <w:pStyle w:val="BodyText"/>
        <w:rPr>
          <w:lang w:val="en-US"/>
        </w:rPr>
      </w:pPr>
      <w:r>
        <w:rPr>
          <w:lang w:val="en-US"/>
        </w:rPr>
        <w:t xml:space="preserve">In the new WI on Short TTI and reduced processing </w:t>
      </w:r>
      <w:r>
        <w:rPr>
          <w:lang w:val="en-US"/>
        </w:rPr>
        <w:fldChar w:fldCharType="begin"/>
      </w:r>
      <w:r>
        <w:rPr>
          <w:lang w:val="en-US"/>
        </w:rPr>
        <w:instrText xml:space="preserve"> REF _Ref453835673 \r \h </w:instrText>
      </w:r>
      <w:r>
        <w:rPr>
          <w:lang w:val="en-US"/>
        </w:rPr>
      </w:r>
      <w:r>
        <w:rPr>
          <w:lang w:val="en-US"/>
        </w:rPr>
        <w:fldChar w:fldCharType="separate"/>
      </w:r>
      <w:r w:rsidR="0003240E">
        <w:rPr>
          <w:lang w:val="en-US"/>
        </w:rPr>
        <w:t>[1]</w:t>
      </w:r>
      <w:r>
        <w:rPr>
          <w:lang w:val="en-US"/>
        </w:rPr>
        <w:fldChar w:fldCharType="end"/>
      </w:r>
      <w:r>
        <w:rPr>
          <w:lang w:val="en-US"/>
        </w:rPr>
        <w:t xml:space="preserve"> the (selected) objectives are set to be:</w:t>
      </w:r>
    </w:p>
    <w:p w14:paraId="67AF99D6" w14:textId="77777777" w:rsidR="00534B67" w:rsidRPr="004F230D" w:rsidRDefault="00534B67" w:rsidP="00534B67">
      <w:pPr>
        <w:spacing w:after="0"/>
        <w:rPr>
          <w:i/>
          <w:lang w:val="en-US"/>
        </w:rPr>
      </w:pPr>
      <w:r w:rsidRPr="004F230D">
        <w:rPr>
          <w:i/>
          <w:lang w:val="en-US"/>
        </w:rPr>
        <w:t>For Frame structure type 1: [RAN1, RAN2, RAN4]</w:t>
      </w:r>
    </w:p>
    <w:p w14:paraId="56AD9A6E" w14:textId="77777777" w:rsidR="00534B67" w:rsidRPr="00F218A8" w:rsidRDefault="00534B67" w:rsidP="00534B67">
      <w:pPr>
        <w:numPr>
          <w:ilvl w:val="0"/>
          <w:numId w:val="16"/>
        </w:numPr>
        <w:spacing w:after="0"/>
        <w:jc w:val="left"/>
        <w:textAlignment w:val="auto"/>
        <w:rPr>
          <w:i/>
        </w:rPr>
      </w:pPr>
      <w:r w:rsidRPr="00F218A8">
        <w:rPr>
          <w:i/>
        </w:rPr>
        <w:t xml:space="preserve">Specify support for a transmission duration based on 2-symbol sTTI, 4-symbol sTTI, and 1-slot sTTI for sPUCCH/sPUSCH </w:t>
      </w:r>
    </w:p>
    <w:p w14:paraId="5D0A592F" w14:textId="77777777" w:rsidR="00534B67" w:rsidRPr="00F218A8" w:rsidRDefault="00534B67" w:rsidP="00534B67">
      <w:pPr>
        <w:numPr>
          <w:ilvl w:val="1"/>
          <w:numId w:val="16"/>
        </w:numPr>
        <w:spacing w:after="0"/>
        <w:jc w:val="left"/>
        <w:textAlignment w:val="auto"/>
        <w:rPr>
          <w:i/>
        </w:rPr>
      </w:pPr>
      <w:r w:rsidRPr="00F218A8">
        <w:rPr>
          <w:i/>
        </w:rPr>
        <w:t>Down-selection is not precluded</w:t>
      </w:r>
    </w:p>
    <w:p w14:paraId="710C3723" w14:textId="77777777" w:rsidR="00534B67" w:rsidRPr="004F230D" w:rsidRDefault="00534B67" w:rsidP="00534B67">
      <w:pPr>
        <w:pStyle w:val="ListParagraph"/>
        <w:ind w:left="360"/>
        <w:rPr>
          <w:rFonts w:eastAsia="MS Mincho"/>
          <w:i/>
          <w:lang w:val="en-US" w:eastAsia="ja-JP"/>
        </w:rPr>
      </w:pPr>
    </w:p>
    <w:p w14:paraId="7CAC3C76" w14:textId="77777777" w:rsidR="00534B67" w:rsidRPr="004F230D" w:rsidRDefault="00534B67" w:rsidP="00534B67">
      <w:pPr>
        <w:spacing w:after="0"/>
        <w:rPr>
          <w:i/>
          <w:lang w:val="en-US"/>
        </w:rPr>
      </w:pPr>
      <w:r w:rsidRPr="004F230D">
        <w:rPr>
          <w:i/>
          <w:lang w:val="en-US"/>
        </w:rPr>
        <w:t>For Frame structure type 2: [RAN1, RAN2, RAN4]</w:t>
      </w:r>
    </w:p>
    <w:p w14:paraId="769879B8" w14:textId="77777777" w:rsidR="00534B67" w:rsidRPr="00F218A8" w:rsidRDefault="00534B67" w:rsidP="00534B67">
      <w:pPr>
        <w:numPr>
          <w:ilvl w:val="0"/>
          <w:numId w:val="16"/>
        </w:numPr>
        <w:spacing w:after="0"/>
        <w:jc w:val="left"/>
        <w:textAlignment w:val="auto"/>
        <w:rPr>
          <w:i/>
        </w:rPr>
      </w:pPr>
      <w:r w:rsidRPr="00F218A8">
        <w:rPr>
          <w:i/>
        </w:rPr>
        <w:t>Specify support for a transmission duration based on 1-slot sTTI for sPDSCH/sPDCCH/sPUSCH/sPUCCH</w:t>
      </w:r>
    </w:p>
    <w:p w14:paraId="5282759D" w14:textId="77777777" w:rsidR="00534B67" w:rsidRPr="004F230D" w:rsidRDefault="00534B67" w:rsidP="00534B67">
      <w:pPr>
        <w:pStyle w:val="BodyText"/>
        <w:rPr>
          <w:i/>
        </w:rPr>
      </w:pPr>
    </w:p>
    <w:p w14:paraId="71E6E5EB" w14:textId="77777777" w:rsidR="00534B67" w:rsidRPr="00534B67" w:rsidRDefault="00534B67" w:rsidP="00534B67">
      <w:r>
        <w:rPr>
          <w:lang w:val="en-US"/>
        </w:rPr>
        <w:t>In this contribution, we present proposals for the short PUCCH channel (sPUCCH), specifically addressing the resource management of sPUCCH.</w:t>
      </w:r>
    </w:p>
    <w:p w14:paraId="420F5910" w14:textId="77777777" w:rsidR="004000E8" w:rsidRDefault="004000E8" w:rsidP="00CE0424">
      <w:pPr>
        <w:pStyle w:val="Heading1"/>
      </w:pPr>
      <w:bookmarkStart w:id="0" w:name="_Ref178064866"/>
      <w:r w:rsidRPr="00CE0424">
        <w:t>Discussion</w:t>
      </w:r>
      <w:bookmarkEnd w:id="0"/>
    </w:p>
    <w:p w14:paraId="61D89BD8" w14:textId="77777777" w:rsidR="00E5466A" w:rsidRDefault="00BD64DF" w:rsidP="00E5466A">
      <w:pPr>
        <w:pStyle w:val="Heading2"/>
      </w:pPr>
      <w:bookmarkStart w:id="1" w:name="_Ref473119181"/>
      <w:r>
        <w:t>R</w:t>
      </w:r>
      <w:r w:rsidR="00E34C47">
        <w:t>esource configuration</w:t>
      </w:r>
      <w:bookmarkEnd w:id="1"/>
    </w:p>
    <w:p w14:paraId="4DDF8FED" w14:textId="77777777" w:rsidR="0076023F" w:rsidRPr="008774A2" w:rsidRDefault="0076023F" w:rsidP="0076023F">
      <w:r>
        <w:t>In current LTE the PUCCH resource allocation is dependent on the first CCE the PDCCH is transmitted on. The resource for PUCCH format 1 (SR only) is determined by RRC signalling.</w:t>
      </w:r>
    </w:p>
    <w:p w14:paraId="14A14480" w14:textId="253EF517" w:rsidR="00534B67" w:rsidRDefault="0076023F" w:rsidP="0076023F">
      <w:pPr>
        <w:pStyle w:val="BodyText"/>
      </w:pPr>
      <w:r>
        <w:t xml:space="preserve">To allow for a flexible and simple resource allocation for sPUCCH it is proposed to handle the configuration by explicit signalling at RRC level. Multiple sTTI lengths </w:t>
      </w:r>
      <w:r w:rsidR="008F23FD">
        <w:t>will be</w:t>
      </w:r>
      <w:r>
        <w:t xml:space="preserve"> supported for sPUCCH to accommodate improved coverage performance and higher payload scenarios. In addition to providing the resource allocation per sTTI also different formats should be supported, as well as allocating multiple resources for the same sPUCCH (as currently also used in LTE)</w:t>
      </w:r>
    </w:p>
    <w:p w14:paraId="09CDAE55" w14:textId="77777777" w:rsidR="008870FE" w:rsidRDefault="00631C50" w:rsidP="00631C50">
      <w:pPr>
        <w:pStyle w:val="Proposal"/>
      </w:pPr>
      <w:bookmarkStart w:id="2" w:name="_Toc473118768"/>
      <w:bookmarkStart w:id="3" w:name="_Toc473120736"/>
      <w:bookmarkStart w:id="4" w:name="_Toc473138301"/>
      <w:bookmarkStart w:id="5" w:name="_Toc473138949"/>
      <w:bookmarkStart w:id="6" w:name="_Toc473139010"/>
      <w:bookmarkStart w:id="7" w:name="_Ref473186074"/>
      <w:bookmarkStart w:id="8" w:name="_Toc473186174"/>
      <w:bookmarkStart w:id="9" w:name="_Toc473186508"/>
      <w:bookmarkStart w:id="10" w:name="_Toc473187061"/>
      <w:bookmarkStart w:id="11" w:name="_Toc473187176"/>
      <w:bookmarkStart w:id="12" w:name="_Ref473187564"/>
      <w:bookmarkStart w:id="13" w:name="_Toc473188317"/>
      <w:bookmarkStart w:id="14" w:name="_Toc473188352"/>
      <w:bookmarkStart w:id="15" w:name="_Toc474167024"/>
      <w:bookmarkStart w:id="16" w:name="_Toc474167301"/>
      <w:bookmarkStart w:id="17" w:name="_Toc477784380"/>
      <w:bookmarkStart w:id="18" w:name="_Toc477797056"/>
      <w:bookmarkStart w:id="19" w:name="_Toc477980172"/>
      <w:bookmarkStart w:id="20" w:name="_Toc477985413"/>
      <w:bookmarkStart w:id="21" w:name="_Toc478059180"/>
      <w:bookmarkStart w:id="22" w:name="_Toc478067922"/>
      <w:bookmarkStart w:id="23" w:name="_Toc478116050"/>
      <w:bookmarkStart w:id="24" w:name="_Toc478117089"/>
      <w:bookmarkStart w:id="25" w:name="_Toc478143408"/>
      <w:bookmarkStart w:id="26" w:name="_Toc480992997"/>
      <w:bookmarkStart w:id="27" w:name="_Toc480993697"/>
      <w:bookmarkStart w:id="28" w:name="_Toc480993813"/>
      <w:bookmarkStart w:id="29" w:name="_Toc480994113"/>
      <w:bookmarkStart w:id="30" w:name="_Toc481686882"/>
      <w:bookmarkStart w:id="31" w:name="_Toc481751050"/>
      <w:r>
        <w:t xml:space="preserve">sPUCCH resource configuration is signalled </w:t>
      </w:r>
      <w:r w:rsidR="00260C31">
        <w:t xml:space="preserve">at </w:t>
      </w:r>
      <w:r>
        <w:t>RRC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32A59F76" w14:textId="77777777" w:rsidR="00B2686A" w:rsidRDefault="00B2686A" w:rsidP="00B2686A">
      <w:pPr>
        <w:pStyle w:val="BodyText"/>
      </w:pPr>
      <w:r>
        <w:t>With the multiple sPUCCH resources configured for a UE the choice of the actual resource to use is either automatically chosen by the UE (SR resource) or dynamically indicated with a bit field in the DL sDCI. The size of this field should not have to be more than 2 bits.</w:t>
      </w:r>
    </w:p>
    <w:p w14:paraId="16E34EA2" w14:textId="77777777" w:rsidR="00631C50" w:rsidRPr="009A6F81" w:rsidRDefault="001E7C96" w:rsidP="00631C50">
      <w:pPr>
        <w:pStyle w:val="Proposal"/>
      </w:pPr>
      <w:bookmarkStart w:id="32" w:name="_Toc473118769"/>
      <w:bookmarkStart w:id="33" w:name="_Toc473120737"/>
      <w:bookmarkStart w:id="34" w:name="_Toc473138302"/>
      <w:bookmarkStart w:id="35" w:name="_Toc473138950"/>
      <w:bookmarkStart w:id="36" w:name="_Toc473139011"/>
      <w:bookmarkStart w:id="37" w:name="_Toc473186175"/>
      <w:bookmarkStart w:id="38" w:name="_Toc473186509"/>
      <w:bookmarkStart w:id="39" w:name="_Toc473187062"/>
      <w:bookmarkStart w:id="40" w:name="_Toc473187177"/>
      <w:bookmarkStart w:id="41" w:name="_Toc473188318"/>
      <w:bookmarkStart w:id="42" w:name="_Toc473188353"/>
      <w:bookmarkStart w:id="43" w:name="_Toc474167025"/>
      <w:bookmarkStart w:id="44" w:name="_Toc474167302"/>
      <w:bookmarkStart w:id="45" w:name="_Toc477784381"/>
      <w:bookmarkStart w:id="46" w:name="_Toc477797057"/>
      <w:bookmarkStart w:id="47" w:name="_Toc477980173"/>
      <w:bookmarkStart w:id="48" w:name="_Toc477985414"/>
      <w:bookmarkStart w:id="49" w:name="_Toc478059181"/>
      <w:bookmarkStart w:id="50" w:name="_Toc478067923"/>
      <w:bookmarkStart w:id="51" w:name="_Toc478116051"/>
      <w:bookmarkStart w:id="52" w:name="_Toc478117090"/>
      <w:bookmarkStart w:id="53" w:name="_Toc478143409"/>
      <w:bookmarkStart w:id="54" w:name="_Toc480992998"/>
      <w:bookmarkStart w:id="55" w:name="_Toc480993698"/>
      <w:bookmarkStart w:id="56" w:name="_Toc480993814"/>
      <w:bookmarkStart w:id="57" w:name="_Toc480994114"/>
      <w:bookmarkStart w:id="58" w:name="_Toc481686883"/>
      <w:bookmarkStart w:id="59" w:name="_Toc481751051"/>
      <w:r w:rsidRPr="00C06247">
        <w:rPr>
          <w:lang w:val="en-US"/>
        </w:rPr>
        <w:t>Indicate dynamically the sPUCCH resource in the DL sDCI</w:t>
      </w:r>
      <w:r>
        <w:rPr>
          <w:lang w:val="en-US"/>
        </w:rPr>
        <w:t xml:space="preserve"> using a 2</w:t>
      </w:r>
      <w:r w:rsidR="009566F8">
        <w:rPr>
          <w:lang w:val="en-US"/>
        </w:rPr>
        <w:t>-</w:t>
      </w:r>
      <w:r>
        <w:rPr>
          <w:lang w:val="en-US"/>
        </w:rPr>
        <w:t>bit field</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7D21662B" w14:textId="77777777" w:rsidR="009934A7" w:rsidRDefault="009934A7" w:rsidP="00450A27">
      <w:pPr>
        <w:pStyle w:val="Heading2"/>
      </w:pPr>
      <w:r>
        <w:t>HARQ bundling</w:t>
      </w:r>
    </w:p>
    <w:p w14:paraId="05598286" w14:textId="77777777" w:rsidR="009934A7" w:rsidRDefault="00B24711" w:rsidP="009934A7">
      <w:r>
        <w:t xml:space="preserve">HARQ bundling </w:t>
      </w:r>
      <w:r w:rsidR="007A67EA">
        <w:t xml:space="preserve">today is </w:t>
      </w:r>
      <w:r w:rsidR="00633BE4">
        <w:t xml:space="preserve">used in both FDD and TDD operation. </w:t>
      </w:r>
      <w:r w:rsidR="00F34F12">
        <w:t xml:space="preserve">In FDD it is limited to bundling over the spatial domain, except for LTE-M operation </w:t>
      </w:r>
      <w:r w:rsidR="00DC4697">
        <w:t xml:space="preserve">where the </w:t>
      </w:r>
      <w:r w:rsidR="00AD030E">
        <w:t>bundling is performed over time.</w:t>
      </w:r>
      <w:r w:rsidR="00995134">
        <w:t xml:space="preserve"> In TDD operation bundling is performed both in spatial and time domain.</w:t>
      </w:r>
    </w:p>
    <w:p w14:paraId="55F10EBE" w14:textId="1499B31B" w:rsidR="00DC698C" w:rsidRDefault="00DC698C" w:rsidP="009934A7">
      <w:r>
        <w:lastRenderedPageBreak/>
        <w:t>Bundling is typically introduced when not performing bundling has a negative effect on the PUCCH link performance</w:t>
      </w:r>
      <w:r w:rsidR="0038561C">
        <w:t xml:space="preserve"> or if the PUCCH format cannot carry the payload bits required without bundling</w:t>
      </w:r>
      <w:r>
        <w:t>.</w:t>
      </w:r>
      <w:r w:rsidR="002D7B94">
        <w:t xml:space="preserve"> It has however a negative impact on latency</w:t>
      </w:r>
      <w:r w:rsidR="00BD14CA">
        <w:t>,</w:t>
      </w:r>
      <w:r w:rsidR="002D7B94">
        <w:t xml:space="preserve"> since it implies that an excessive </w:t>
      </w:r>
      <w:r w:rsidR="00963F52">
        <w:t>number</w:t>
      </w:r>
      <w:r w:rsidR="002D7B94">
        <w:t xml:space="preserve"> of retransmissions are needed (blocks will be nacked which were correctly received by the </w:t>
      </w:r>
      <w:r w:rsidR="00E357BA">
        <w:t>UE</w:t>
      </w:r>
      <w:r w:rsidR="002D7B94">
        <w:t>)</w:t>
      </w:r>
      <w:r w:rsidR="00E357BA">
        <w:t>.</w:t>
      </w:r>
      <w:r w:rsidR="00E356E4">
        <w:t xml:space="preserve"> </w:t>
      </w:r>
      <w:r w:rsidR="00D341CA">
        <w:t xml:space="preserve">At least the former is true if the control channel is robust enough without bundling. </w:t>
      </w:r>
      <w:r w:rsidR="00E356E4">
        <w:t>Furthermore, it will impact the latency of the overall transmission since more blocks are required to be transmitted before the data transfer is over.</w:t>
      </w:r>
    </w:p>
    <w:p w14:paraId="1BCF747B" w14:textId="0D166307" w:rsidR="0032316E" w:rsidRDefault="0032316E" w:rsidP="00A241A1">
      <w:pPr>
        <w:pStyle w:val="Observation"/>
      </w:pPr>
      <w:bookmarkStart w:id="60" w:name="_Toc477797054"/>
      <w:bookmarkStart w:id="61" w:name="_Toc477980167"/>
      <w:bookmarkStart w:id="62" w:name="_Toc477985411"/>
      <w:bookmarkStart w:id="63" w:name="_Toc478059178"/>
      <w:bookmarkStart w:id="64" w:name="_Toc478067920"/>
      <w:bookmarkStart w:id="65" w:name="_Toc478116048"/>
      <w:bookmarkStart w:id="66" w:name="_Toc478117087"/>
      <w:bookmarkStart w:id="67" w:name="_Toc478143406"/>
      <w:bookmarkStart w:id="68" w:name="_Toc480992995"/>
      <w:bookmarkStart w:id="69" w:name="_Toc480993695"/>
      <w:bookmarkStart w:id="70" w:name="_Toc480993811"/>
      <w:bookmarkStart w:id="71" w:name="_Toc480994111"/>
      <w:bookmarkStart w:id="72" w:name="_Toc481686880"/>
      <w:bookmarkStart w:id="73" w:name="_Toc481751048"/>
      <w:r>
        <w:t xml:space="preserve">HARQ bundling </w:t>
      </w:r>
      <w:r w:rsidR="00373744">
        <w:t>could</w:t>
      </w:r>
      <w:r>
        <w:t xml:space="preserve"> have negative impact on latency</w:t>
      </w:r>
      <w:r w:rsidR="003579EF">
        <w:t xml:space="preserve"> and resource efficiency, </w:t>
      </w:r>
      <w:r w:rsidR="00D33C36">
        <w:t>if</w:t>
      </w:r>
      <w:r w:rsidR="003579EF">
        <w:t xml:space="preserve"> the </w:t>
      </w:r>
      <w:r w:rsidR="009B2337">
        <w:t xml:space="preserve">control channel </w:t>
      </w:r>
      <w:r w:rsidR="003579EF">
        <w:t>link budget is sufficient</w:t>
      </w:r>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00B443EA" w14:textId="0F265FE7" w:rsidR="00E356E4" w:rsidRDefault="00F74317" w:rsidP="009934A7">
      <w:r>
        <w:t xml:space="preserve">For sTTI operation the latency aspect is important and hence any HARQ bundling should be avoided unless required due to UL link budget </w:t>
      </w:r>
      <w:r w:rsidR="00A97599">
        <w:t xml:space="preserve">control channel </w:t>
      </w:r>
      <w:r>
        <w:t>considerations.</w:t>
      </w:r>
    </w:p>
    <w:p w14:paraId="1E9E2873" w14:textId="77777777" w:rsidR="00F74317" w:rsidRDefault="009B3B8C" w:rsidP="00A241A1">
      <w:pPr>
        <w:pStyle w:val="Proposal"/>
      </w:pPr>
      <w:bookmarkStart w:id="74" w:name="_Toc477797068"/>
      <w:bookmarkStart w:id="75" w:name="_Toc477980174"/>
      <w:bookmarkStart w:id="76" w:name="_Toc477985415"/>
      <w:bookmarkStart w:id="77" w:name="_Toc478059192"/>
      <w:bookmarkStart w:id="78" w:name="_Toc478067934"/>
      <w:bookmarkStart w:id="79" w:name="_Toc478116062"/>
      <w:bookmarkStart w:id="80" w:name="_Toc478117101"/>
      <w:bookmarkStart w:id="81" w:name="_Toc478143420"/>
      <w:bookmarkStart w:id="82" w:name="_Toc480992999"/>
      <w:bookmarkStart w:id="83" w:name="_Toc480993699"/>
      <w:bookmarkStart w:id="84" w:name="_Toc480993815"/>
      <w:bookmarkStart w:id="85" w:name="_Toc480994115"/>
      <w:bookmarkStart w:id="86" w:name="_Toc481686884"/>
      <w:bookmarkStart w:id="87" w:name="_Toc481751052"/>
      <w:r>
        <w:t xml:space="preserve">HARQ bundling should only be </w:t>
      </w:r>
      <w:r w:rsidR="00BF0CAF">
        <w:t xml:space="preserve">considered </w:t>
      </w:r>
      <w:r>
        <w:t xml:space="preserve">if </w:t>
      </w:r>
      <w:r w:rsidR="004A774F">
        <w:t>motivated by UL performance limitations</w:t>
      </w:r>
      <w:r w:rsidR="00A84844">
        <w:t xml:space="preserve">, and </w:t>
      </w:r>
      <w:r w:rsidR="00E07DF1">
        <w:t>the use</w:t>
      </w:r>
      <w:r w:rsidR="00A84844">
        <w:t xml:space="preserve"> of bundling should be justified</w:t>
      </w:r>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34827F59" w14:textId="7F806143" w:rsidR="009B3B8C" w:rsidRDefault="0024217A" w:rsidP="009B3B8C">
      <w:r>
        <w:t>With sTTI operation, the dimensions over which bundling can be performed are: spatial domain, time domain (over DL sTTI periods), and, component carriers.</w:t>
      </w:r>
      <w:r w:rsidR="009B7521">
        <w:t xml:space="preserve"> It could also be noted that bundling could be applied over different TTI lengths in case UCI </w:t>
      </w:r>
      <w:r w:rsidR="009B7521">
        <w:t>from both sTTI and TTI are multiplexed on the same sPUCCH (pending discussion on handling different collision cases</w:t>
      </w:r>
      <w:r w:rsidR="00C7609D">
        <w:t xml:space="preserve">, see </w:t>
      </w:r>
      <w:r w:rsidR="00096CC9">
        <w:fldChar w:fldCharType="begin"/>
      </w:r>
      <w:r w:rsidR="00096CC9">
        <w:instrText xml:space="preserve"> REF _Ref481747310 \r \h </w:instrText>
      </w:r>
      <w:r w:rsidR="00096CC9">
        <w:fldChar w:fldCharType="separate"/>
      </w:r>
      <w:r w:rsidR="0003240E">
        <w:t>[3]</w:t>
      </w:r>
      <w:r w:rsidR="00096CC9">
        <w:fldChar w:fldCharType="end"/>
      </w:r>
      <w:r w:rsidR="009B7521">
        <w:t>).</w:t>
      </w:r>
    </w:p>
    <w:p w14:paraId="0D5C47D3" w14:textId="71A094DD" w:rsidR="0024217A" w:rsidRDefault="001C73C6" w:rsidP="009B3B8C">
      <w:r>
        <w:t xml:space="preserve">Any bundling should be performed </w:t>
      </w:r>
      <w:r w:rsidR="009D4A4F">
        <w:t>over blocks that experience similar characteristics, where the event on a block error is correlated</w:t>
      </w:r>
      <w:r w:rsidR="00694588">
        <w:t>, and where the bundling has limited impact on latency</w:t>
      </w:r>
      <w:r w:rsidR="009D4A4F">
        <w:t>.</w:t>
      </w:r>
      <w:r w:rsidR="002910E2">
        <w:t xml:space="preserve"> Performing bundling </w:t>
      </w:r>
      <w:r w:rsidR="007A0569">
        <w:t>over</w:t>
      </w:r>
      <w:r w:rsidR="002910E2">
        <w:t xml:space="preserve"> the spatial domain ensures that the same interference is experienced and hence in an interference limited scenario, the errors would be to a certain extent correlated. </w:t>
      </w:r>
    </w:p>
    <w:p w14:paraId="283C1440" w14:textId="68943651" w:rsidR="007A0569" w:rsidRDefault="007A0569" w:rsidP="009B3B8C">
      <w:r>
        <w:t>A similar situation, but in a sensitivity limited reception, occurs for bundling over DL sTTIs.</w:t>
      </w:r>
      <w:r w:rsidR="004956CA">
        <w:t xml:space="preserve"> In this case the </w:t>
      </w:r>
      <w:r w:rsidR="004956CA">
        <w:t>channel propagation condition over sTTIs for the {2,7} {DL, UL} sTTI combination could be highly correlated</w:t>
      </w:r>
      <w:r w:rsidR="00813EC4">
        <w:t xml:space="preserve"> (the propagation channel will not vary significantly)</w:t>
      </w:r>
      <w:r w:rsidR="004956CA">
        <w:t>.</w:t>
      </w:r>
      <w:r w:rsidR="00CC43CB">
        <w:t xml:space="preserve"> However, bundling in time could have a more severe impact on latency when the network need to retransmit all DL sTTIs in a TDM fashion.</w:t>
      </w:r>
    </w:p>
    <w:p w14:paraId="23E1ABFD" w14:textId="7FFD4810" w:rsidR="004956CA" w:rsidRDefault="004956CA" w:rsidP="009B3B8C">
      <w:r>
        <w:t>In contrast to the above cases, the bundling over carriers will not experience the same propagation channel or the same interference conditions and hence the block errors can be expected to be reasonably uncorrelated.</w:t>
      </w:r>
      <w:r w:rsidR="009B51FB">
        <w:t xml:space="preserve"> The benefit of carrier bundling compared to DL sTTI bundling is a lower impact on latency since the blocks are retransmitted in parallel.</w:t>
      </w:r>
    </w:p>
    <w:p w14:paraId="238FC4BE" w14:textId="0119D862" w:rsidR="009878C7" w:rsidRDefault="004B59B2" w:rsidP="009B3B8C">
      <w:r>
        <w:t xml:space="preserve">It is hence proposed that any consideration of HARQ bundling should be performed over </w:t>
      </w:r>
      <w:r w:rsidR="008506BE">
        <w:t>spatial domain first.</w:t>
      </w:r>
      <w:r>
        <w:t xml:space="preserve"> </w:t>
      </w:r>
      <w:r w:rsidR="008506BE">
        <w:t xml:space="preserve">Wether the next level of bundling should be done </w:t>
      </w:r>
      <w:r w:rsidR="00233C79">
        <w:t>over component carriers</w:t>
      </w:r>
      <w:r w:rsidR="009B3CB6">
        <w:t>,</w:t>
      </w:r>
      <w:r w:rsidR="00233C79">
        <w:t xml:space="preserve"> </w:t>
      </w:r>
      <w:r w:rsidR="008506BE">
        <w:t>or</w:t>
      </w:r>
      <w:r w:rsidR="00233C79">
        <w:t xml:space="preserve"> </w:t>
      </w:r>
      <w:r>
        <w:t>DL sTTI:s (applicable in case of TDD or {2,7} sTTI combination in FDD)</w:t>
      </w:r>
      <w:r w:rsidR="008506BE">
        <w:t xml:space="preserve"> is left FFS</w:t>
      </w:r>
      <w:r>
        <w:t>.</w:t>
      </w:r>
    </w:p>
    <w:p w14:paraId="5D7B7537" w14:textId="578ED3E2" w:rsidR="00AF0684" w:rsidRDefault="00AF0684" w:rsidP="00A241A1">
      <w:pPr>
        <w:pStyle w:val="Proposal"/>
      </w:pPr>
      <w:bookmarkStart w:id="88" w:name="_Toc477797069"/>
      <w:bookmarkStart w:id="89" w:name="_Toc477980175"/>
      <w:bookmarkStart w:id="90" w:name="_Toc477985416"/>
      <w:bookmarkStart w:id="91" w:name="_Toc478059193"/>
      <w:bookmarkStart w:id="92" w:name="_Toc478067935"/>
      <w:bookmarkStart w:id="93" w:name="_Toc478116063"/>
      <w:bookmarkStart w:id="94" w:name="_Toc478117102"/>
      <w:bookmarkStart w:id="95" w:name="_Toc478143421"/>
      <w:bookmarkStart w:id="96" w:name="_Toc480993000"/>
      <w:bookmarkStart w:id="97" w:name="_Toc480993700"/>
      <w:bookmarkStart w:id="98" w:name="_Toc480993816"/>
      <w:bookmarkStart w:id="99" w:name="_Toc480994116"/>
      <w:bookmarkStart w:id="100" w:name="_Toc481686885"/>
      <w:bookmarkStart w:id="101" w:name="_Toc481751053"/>
      <w:r>
        <w:t xml:space="preserve">HARQ bundling, if considered, should be considered over </w:t>
      </w:r>
      <w:r w:rsidR="008506BE">
        <w:t>s</w:t>
      </w:r>
      <w:r>
        <w:t>patial domain</w:t>
      </w:r>
      <w:r w:rsidR="008506BE">
        <w:t xml:space="preserve"> first. Whether to apply the next bundling level</w:t>
      </w:r>
      <w:r>
        <w:t xml:space="preserve">, </w:t>
      </w:r>
      <w:r w:rsidR="00233C79">
        <w:t>over component carriers</w:t>
      </w:r>
      <w:r w:rsidR="009877B5">
        <w:t>,</w:t>
      </w:r>
      <w:r w:rsidR="00233C79">
        <w:t xml:space="preserve">  </w:t>
      </w:r>
      <w:r w:rsidR="008506BE">
        <w:t>or</w:t>
      </w:r>
      <w:r w:rsidR="009877B5">
        <w:t>,</w:t>
      </w:r>
      <w:r w:rsidR="00233C79">
        <w:t xml:space="preserve"> </w:t>
      </w:r>
      <w:r>
        <w:t>over DL sTTI:s (applicable in case of TDD or {2,7} sTTI combination in FDD)</w:t>
      </w:r>
      <w:r w:rsidR="008506BE">
        <w:t xml:space="preserve"> is left FFS</w:t>
      </w:r>
      <w:r>
        <w:t>.</w:t>
      </w:r>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5D8CEBB3" w14:textId="52286D37" w:rsidR="002C150A" w:rsidRDefault="002C150A" w:rsidP="009934A7">
      <w:r>
        <w:t>In the case that an sPUCCH carries both UCI from 1 ms TTI and sTTI (pending discussion on collision handling between 1 ms and sTTI) bundling over 1 ms operation should be prioritized since the 1 ms service is not expected to be as sensitive to latency impact as the sTTI service.</w:t>
      </w:r>
    </w:p>
    <w:p w14:paraId="73F2BC81" w14:textId="67B372AE" w:rsidR="002C150A" w:rsidRDefault="008E289B" w:rsidP="008353C1">
      <w:pPr>
        <w:pStyle w:val="Proposal"/>
      </w:pPr>
      <w:bookmarkStart w:id="102" w:name="_Toc480993701"/>
      <w:bookmarkStart w:id="103" w:name="_Toc480993817"/>
      <w:bookmarkStart w:id="104" w:name="_Toc480994117"/>
      <w:bookmarkStart w:id="105" w:name="_Toc481686886"/>
      <w:bookmarkStart w:id="106" w:name="_Toc481751054"/>
      <w:r>
        <w:t>In case sPUCCH carries HARQ UCI from both 1 ms and sTTI operation, HARQ bundling, if any, should be prioritized over 1 ms HARQ A/N bits</w:t>
      </w:r>
      <w:bookmarkEnd w:id="102"/>
      <w:bookmarkEnd w:id="103"/>
      <w:bookmarkEnd w:id="104"/>
      <w:bookmarkEnd w:id="105"/>
      <w:bookmarkEnd w:id="106"/>
    </w:p>
    <w:p w14:paraId="644CAC69" w14:textId="5D533E61" w:rsidR="00D738C1" w:rsidRDefault="004D7328" w:rsidP="009934A7">
      <w:r>
        <w:t>Since the need for HARQ bundling in the UL would be highly dependent on the UL coverage situation</w:t>
      </w:r>
      <w:r w:rsidR="003D5CA2">
        <w:t xml:space="preserve">, </w:t>
      </w:r>
      <w:r w:rsidR="00B37BDC">
        <w:t>and since the network should not use it unless necessary, it should be configurable by the network.</w:t>
      </w:r>
    </w:p>
    <w:p w14:paraId="6C7F302D" w14:textId="77777777" w:rsidR="00B37BDC" w:rsidRDefault="00F14A9F" w:rsidP="00A241A1">
      <w:pPr>
        <w:pStyle w:val="Proposal"/>
      </w:pPr>
      <w:bookmarkStart w:id="107" w:name="_Toc477797070"/>
      <w:bookmarkStart w:id="108" w:name="_Toc477980176"/>
      <w:bookmarkStart w:id="109" w:name="_Toc477985417"/>
      <w:bookmarkStart w:id="110" w:name="_Toc478059194"/>
      <w:bookmarkStart w:id="111" w:name="_Toc478067936"/>
      <w:bookmarkStart w:id="112" w:name="_Toc478116064"/>
      <w:bookmarkStart w:id="113" w:name="_Toc478117103"/>
      <w:bookmarkStart w:id="114" w:name="_Toc478143422"/>
      <w:bookmarkStart w:id="115" w:name="_Toc480993001"/>
      <w:bookmarkStart w:id="116" w:name="_Toc480993702"/>
      <w:bookmarkStart w:id="117" w:name="_Toc480993818"/>
      <w:bookmarkStart w:id="118" w:name="_Toc480994118"/>
      <w:bookmarkStart w:id="119" w:name="_Toc481686887"/>
      <w:bookmarkStart w:id="120" w:name="_Toc481751055"/>
      <w:r>
        <w:t xml:space="preserve">HARQ bundling, if considered, should be configurable by RRC </w:t>
      </w:r>
      <w:bookmarkEnd w:id="107"/>
      <w:bookmarkEnd w:id="108"/>
      <w:bookmarkEnd w:id="109"/>
      <w:bookmarkEnd w:id="110"/>
      <w:bookmarkEnd w:id="111"/>
      <w:bookmarkEnd w:id="112"/>
      <w:r w:rsidR="00D3147A">
        <w:t>signalling</w:t>
      </w:r>
      <w:bookmarkEnd w:id="113"/>
      <w:bookmarkEnd w:id="114"/>
      <w:bookmarkEnd w:id="115"/>
      <w:bookmarkEnd w:id="116"/>
      <w:bookmarkEnd w:id="117"/>
      <w:bookmarkEnd w:id="118"/>
      <w:bookmarkEnd w:id="119"/>
      <w:bookmarkEnd w:id="120"/>
    </w:p>
    <w:p w14:paraId="51C44ECD" w14:textId="77777777" w:rsidR="00450A27" w:rsidRDefault="00450A27" w:rsidP="00450A27">
      <w:pPr>
        <w:pStyle w:val="Heading2"/>
      </w:pPr>
      <w:r>
        <w:t>Resource allocation</w:t>
      </w:r>
    </w:p>
    <w:p w14:paraId="730FDF78" w14:textId="77777777" w:rsidR="00450A27" w:rsidRDefault="00450A27" w:rsidP="00450A27">
      <w:r>
        <w:t>In current LTE, the PRBs used for PUCCH are allocated in pairs due to the frequency hopping performed over the two slots in the subframe. Different number of pairs of PRBs can be allocated in an LTE carrier depending on the configuration size and the number of UEs in the cell. To maximize frequency diversity and allow wideband PUSCH allocations, the PRBs used for PUCCH are allocated at the carrier edges.</w:t>
      </w:r>
    </w:p>
    <w:p w14:paraId="42FCE5FF" w14:textId="77777777" w:rsidR="00450A27" w:rsidRDefault="00450A27" w:rsidP="00450A27">
      <w:r>
        <w:t>The following principles are followed:</w:t>
      </w:r>
    </w:p>
    <w:p w14:paraId="7B103496" w14:textId="77777777" w:rsidR="00450A27" w:rsidRDefault="00450A27" w:rsidP="00450A27">
      <w:pPr>
        <w:numPr>
          <w:ilvl w:val="0"/>
          <w:numId w:val="22"/>
        </w:numPr>
      </w:pPr>
      <w:r>
        <w:tab/>
        <w:t>PUCCH is placed on the outer PRBs of the carrier.</w:t>
      </w:r>
    </w:p>
    <w:p w14:paraId="37BE4D3D" w14:textId="77777777" w:rsidR="00450A27" w:rsidRDefault="00450A27" w:rsidP="00450A27">
      <w:pPr>
        <w:numPr>
          <w:ilvl w:val="0"/>
          <w:numId w:val="22"/>
        </w:numPr>
      </w:pPr>
      <w:r>
        <w:tab/>
        <w:t>PUCCH format 3/4/5’s placement is configurable.</w:t>
      </w:r>
    </w:p>
    <w:p w14:paraId="1AA5E29F" w14:textId="77777777" w:rsidR="00450A27" w:rsidRDefault="00450A27" w:rsidP="00450A27">
      <w:pPr>
        <w:numPr>
          <w:ilvl w:val="0"/>
          <w:numId w:val="22"/>
        </w:numPr>
      </w:pPr>
      <w:r>
        <w:lastRenderedPageBreak/>
        <w:tab/>
        <w:t>PUCCH format 1/1a/1b/2 can be multiplexed on the same resources.</w:t>
      </w:r>
    </w:p>
    <w:p w14:paraId="68F3AFD9" w14:textId="77777777" w:rsidR="00450A27" w:rsidRDefault="00450A27" w:rsidP="00450A27">
      <w:pPr>
        <w:numPr>
          <w:ilvl w:val="0"/>
          <w:numId w:val="22"/>
        </w:numPr>
      </w:pPr>
      <w:r>
        <w:tab/>
        <w:t xml:space="preserve">The scheduling request (SR) of format 1 is allocated close to the carrier edge since when an SR is sent </w:t>
      </w:r>
      <w:r w:rsidR="00F07854">
        <w:t xml:space="preserve">it </w:t>
      </w:r>
      <w:r>
        <w:t xml:space="preserve">is not under eNB control, and hence for the resources that </w:t>
      </w:r>
      <w:r w:rsidRPr="000B7DF7">
        <w:rPr>
          <w:i/>
        </w:rPr>
        <w:t>are</w:t>
      </w:r>
      <w:r>
        <w:t xml:space="preserve"> under eNB control, it can choose to instead schedule PUSCH transmissions, minimizing the loss from extensive PUCCH allocations.</w:t>
      </w:r>
    </w:p>
    <w:p w14:paraId="67ADF99D" w14:textId="77777777" w:rsidR="00450A27" w:rsidRDefault="00450A27" w:rsidP="00450A27">
      <w:pPr>
        <w:numPr>
          <w:ilvl w:val="0"/>
          <w:numId w:val="22"/>
        </w:numPr>
      </w:pPr>
      <w:r>
        <w:tab/>
        <w:t>The periodicity and configuration of the SR is signalled via RRC.</w:t>
      </w:r>
    </w:p>
    <w:p w14:paraId="184DD773" w14:textId="77777777" w:rsidR="00450A27" w:rsidRDefault="00450A27" w:rsidP="00450A27">
      <w:pPr>
        <w:numPr>
          <w:ilvl w:val="0"/>
          <w:numId w:val="22"/>
        </w:numPr>
      </w:pPr>
      <w:r>
        <w:tab/>
        <w:t>The resource selection of PUCCH format 1a/1b/2/3 are implicitly derived from the first CCE where the PDCCH is sent.</w:t>
      </w:r>
    </w:p>
    <w:p w14:paraId="7D4F2154" w14:textId="5BA565AF" w:rsidR="00450A27" w:rsidRDefault="00450A27" w:rsidP="00450A27">
      <w:r>
        <w:t xml:space="preserve">For sPUCCH the same </w:t>
      </w:r>
      <w:r>
        <w:t>principles are proposed to be followed</w:t>
      </w:r>
      <w:r w:rsidR="00A97BC1">
        <w:t>,</w:t>
      </w:r>
      <w:r>
        <w:t xml:space="preserve"> with the exception of 1) and 6), which is proposed to be handled by RRC signalling (see </w:t>
      </w:r>
      <w:r w:rsidR="00A97BC1">
        <w:fldChar w:fldCharType="begin"/>
      </w:r>
      <w:r w:rsidR="00A97BC1">
        <w:instrText xml:space="preserve"> REF _Ref473186074 \r \h </w:instrText>
      </w:r>
      <w:r w:rsidR="00A97BC1">
        <w:fldChar w:fldCharType="separate"/>
      </w:r>
      <w:r w:rsidR="0003240E">
        <w:t>Proposal 1</w:t>
      </w:r>
      <w:r w:rsidR="00A97BC1">
        <w:fldChar w:fldCharType="end"/>
      </w:r>
      <w:r>
        <w:t xml:space="preserve">). It should be noted that multiplexing of PUCCH and sPUCCH, when possible, is also seen </w:t>
      </w:r>
      <w:r w:rsidR="00F07854">
        <w:t xml:space="preserve">as </w:t>
      </w:r>
      <w:r>
        <w:t>beneficial (see</w:t>
      </w:r>
      <w:r w:rsidR="00072B91">
        <w:t xml:space="preserve"> </w:t>
      </w:r>
      <w:r w:rsidR="00072B91">
        <w:fldChar w:fldCharType="begin"/>
      </w:r>
      <w:r w:rsidR="00072B91">
        <w:instrText xml:space="preserve"> REF _Ref474076147 \r \h </w:instrText>
      </w:r>
      <w:r w:rsidR="00072B91">
        <w:fldChar w:fldCharType="separate"/>
      </w:r>
      <w:r w:rsidR="0003240E">
        <w:t>[2]</w:t>
      </w:r>
      <w:r w:rsidR="00072B91">
        <w:fldChar w:fldCharType="end"/>
      </w:r>
      <w:r>
        <w:t xml:space="preserve">). </w:t>
      </w:r>
    </w:p>
    <w:p w14:paraId="5FBE8973" w14:textId="77777777" w:rsidR="00CE58B4" w:rsidRPr="00AD03B0" w:rsidRDefault="00347ADE" w:rsidP="00347ADE">
      <w:pPr>
        <w:pStyle w:val="Observation"/>
      </w:pPr>
      <w:bookmarkStart w:id="121" w:name="_Toc473139009"/>
      <w:bookmarkStart w:id="122" w:name="_Toc473186173"/>
      <w:bookmarkStart w:id="123" w:name="_Toc473186507"/>
      <w:bookmarkStart w:id="124" w:name="_Toc473187060"/>
      <w:bookmarkStart w:id="125" w:name="_Toc473187175"/>
      <w:bookmarkStart w:id="126" w:name="_Toc473188316"/>
      <w:bookmarkStart w:id="127" w:name="_Toc473188351"/>
      <w:bookmarkStart w:id="128" w:name="_Toc474167023"/>
      <w:bookmarkStart w:id="129" w:name="_Toc474167300"/>
      <w:bookmarkStart w:id="130" w:name="_Toc477784379"/>
      <w:bookmarkStart w:id="131" w:name="_Toc477797055"/>
      <w:bookmarkStart w:id="132" w:name="_Toc477980168"/>
      <w:bookmarkStart w:id="133" w:name="_Toc477985412"/>
      <w:bookmarkStart w:id="134" w:name="_Toc478059179"/>
      <w:bookmarkStart w:id="135" w:name="_Toc478067921"/>
      <w:bookmarkStart w:id="136" w:name="_Toc478116049"/>
      <w:bookmarkStart w:id="137" w:name="_Toc478117088"/>
      <w:bookmarkStart w:id="138" w:name="_Toc478143407"/>
      <w:bookmarkStart w:id="139" w:name="_Toc480992996"/>
      <w:bookmarkStart w:id="140" w:name="_Toc480993696"/>
      <w:bookmarkStart w:id="141" w:name="_Toc480993812"/>
      <w:bookmarkStart w:id="142" w:name="_Toc480994112"/>
      <w:bookmarkStart w:id="143" w:name="_Toc481686881"/>
      <w:bookmarkStart w:id="144" w:name="_Toc481751049"/>
      <w:r w:rsidRPr="00D3604C">
        <w:t>The eNB can with proper implementation minimize the resources needed for PUCCH/sPUCCH</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00247511" w14:textId="77777777" w:rsidR="00347ADE" w:rsidRPr="00347ADE" w:rsidRDefault="00347ADE" w:rsidP="00347ADE">
      <w:pPr>
        <w:pStyle w:val="Proposal"/>
        <w:rPr>
          <w:lang w:val="en-US"/>
        </w:rPr>
      </w:pPr>
      <w:bookmarkStart w:id="145" w:name="_Toc473139023"/>
      <w:bookmarkStart w:id="146" w:name="_Toc473186187"/>
      <w:bookmarkStart w:id="147" w:name="_Toc473186522"/>
      <w:bookmarkStart w:id="148" w:name="_Toc473187074"/>
      <w:bookmarkStart w:id="149" w:name="_Toc473187189"/>
      <w:bookmarkStart w:id="150" w:name="_Toc473188330"/>
      <w:bookmarkStart w:id="151" w:name="_Toc473188364"/>
      <w:bookmarkStart w:id="152" w:name="_Toc474167037"/>
      <w:bookmarkStart w:id="153" w:name="_Toc474167314"/>
      <w:bookmarkStart w:id="154" w:name="_Toc477784393"/>
      <w:bookmarkStart w:id="155" w:name="_Toc477797072"/>
      <w:bookmarkStart w:id="156" w:name="_Toc477980178"/>
      <w:bookmarkStart w:id="157" w:name="_Toc477985419"/>
      <w:bookmarkStart w:id="158" w:name="_Toc478059196"/>
      <w:bookmarkStart w:id="159" w:name="_Toc478067938"/>
      <w:bookmarkStart w:id="160" w:name="_Toc478116066"/>
      <w:bookmarkStart w:id="161" w:name="_Toc478117106"/>
      <w:bookmarkStart w:id="162" w:name="_Toc478143425"/>
      <w:bookmarkStart w:id="163" w:name="_Toc480993003"/>
      <w:bookmarkStart w:id="164" w:name="_Toc480993704"/>
      <w:bookmarkStart w:id="165" w:name="_Toc480993820"/>
      <w:bookmarkStart w:id="166" w:name="_Toc480994120"/>
      <w:bookmarkStart w:id="167" w:name="_Toc481686889"/>
      <w:bookmarkStart w:id="168" w:name="_Toc481751056"/>
      <w:r>
        <w:t>The resource allocation of SR for sPUCCH should allow allocation on the edge of the carrier to maximize (s)PUSCH allocation</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11ABC633" w14:textId="7AA04ED9" w:rsidR="00347ADE" w:rsidRPr="00540428" w:rsidRDefault="00540428" w:rsidP="00540428">
      <w:pPr>
        <w:pStyle w:val="Proposal"/>
        <w:rPr>
          <w:rFonts w:asciiTheme="minorHAnsi" w:eastAsiaTheme="minorEastAsia" w:hAnsiTheme="minorHAnsi" w:cstheme="minorBidi"/>
          <w:sz w:val="22"/>
          <w:lang w:val="en-US" w:eastAsia="sv-SE"/>
        </w:rPr>
      </w:pPr>
      <w:bookmarkStart w:id="169" w:name="_Toc480994121"/>
      <w:bookmarkStart w:id="170" w:name="_Toc481686890"/>
      <w:bookmarkStart w:id="171" w:name="_Toc481751057"/>
      <w:r>
        <w:t>SR-only sPUCCH should be possible to configure by RRC signalling for the TTI and the sTTI length configured</w:t>
      </w:r>
      <w:bookmarkEnd w:id="169"/>
      <w:bookmarkEnd w:id="170"/>
      <w:bookmarkEnd w:id="171"/>
    </w:p>
    <w:p w14:paraId="05DF4EC6" w14:textId="77777777" w:rsidR="00347ADE" w:rsidRPr="006B7983" w:rsidRDefault="00347ADE" w:rsidP="00347ADE">
      <w:pPr>
        <w:pStyle w:val="Proposal"/>
        <w:rPr>
          <w:lang w:val="en-US"/>
        </w:rPr>
      </w:pPr>
      <w:bookmarkStart w:id="172" w:name="_Toc473139025"/>
      <w:bookmarkStart w:id="173" w:name="_Toc473186189"/>
      <w:bookmarkStart w:id="174" w:name="_Toc473186524"/>
      <w:bookmarkStart w:id="175" w:name="_Toc473187076"/>
      <w:bookmarkStart w:id="176" w:name="_Toc473187191"/>
      <w:bookmarkStart w:id="177" w:name="_Toc473188332"/>
      <w:bookmarkStart w:id="178" w:name="_Toc473188366"/>
      <w:bookmarkStart w:id="179" w:name="_Toc474167039"/>
      <w:bookmarkStart w:id="180" w:name="_Toc474167316"/>
      <w:bookmarkStart w:id="181" w:name="_Toc477784395"/>
      <w:bookmarkStart w:id="182" w:name="_Toc477797074"/>
      <w:bookmarkStart w:id="183" w:name="_Toc477980180"/>
      <w:bookmarkStart w:id="184" w:name="_Toc477985421"/>
      <w:bookmarkStart w:id="185" w:name="_Toc478059198"/>
      <w:bookmarkStart w:id="186" w:name="_Toc478067940"/>
      <w:bookmarkStart w:id="187" w:name="_Toc478116068"/>
      <w:bookmarkStart w:id="188" w:name="_Toc478117108"/>
      <w:bookmarkStart w:id="189" w:name="_Toc478143427"/>
      <w:bookmarkStart w:id="190" w:name="_Toc480993005"/>
      <w:bookmarkStart w:id="191" w:name="_Toc480993706"/>
      <w:bookmarkStart w:id="192" w:name="_Toc480993822"/>
      <w:bookmarkStart w:id="193" w:name="_Toc480994122"/>
      <w:bookmarkStart w:id="194" w:name="_Toc481686891"/>
      <w:bookmarkStart w:id="195" w:name="_Toc481751058"/>
      <w:r>
        <w:t>The configurable periodicity of the SR shall support the sTTI lengths of sPUCCH</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62DDC545" w14:textId="77777777" w:rsidR="006B7983" w:rsidRPr="00036603" w:rsidRDefault="006B7983" w:rsidP="006B7983">
      <w:r w:rsidRPr="00036603">
        <w:t xml:space="preserve">The timing for transmitting DL HARQ in UL </w:t>
      </w:r>
      <w:r w:rsidR="00B35818">
        <w:t>must</w:t>
      </w:r>
      <w:r w:rsidRPr="00036603">
        <w:t xml:space="preserve"> be well defined and should not be explicitly indicated to the UE in the DL assignment. To keep the payload of each sPUCCH low the DL HARQ should be distributed over the UL subframe, which may depend on the length of sPUCCH. We propose a fixed mapping from DL TTI to sPUCCH for a certain DL TTI and sPUCCH combination.</w:t>
      </w:r>
    </w:p>
    <w:p w14:paraId="70E5D511" w14:textId="77777777" w:rsidR="006B7983" w:rsidRPr="00036603" w:rsidRDefault="006B7983" w:rsidP="006B7983">
      <w:pPr>
        <w:pStyle w:val="Proposal"/>
      </w:pPr>
      <w:bookmarkStart w:id="196" w:name="_Toc465462217"/>
      <w:bookmarkStart w:id="197" w:name="_Toc465463258"/>
      <w:bookmarkStart w:id="198" w:name="_Toc465464010"/>
      <w:bookmarkStart w:id="199" w:name="_Toc465843361"/>
      <w:bookmarkStart w:id="200" w:name="_Toc465954217"/>
      <w:bookmarkStart w:id="201" w:name="_Toc465954453"/>
      <w:bookmarkStart w:id="202" w:name="_Toc465957004"/>
      <w:bookmarkStart w:id="203" w:name="_Toc466047495"/>
      <w:bookmarkStart w:id="204" w:name="_Toc466047689"/>
      <w:bookmarkStart w:id="205" w:name="_Toc473187077"/>
      <w:bookmarkStart w:id="206" w:name="_Toc473187192"/>
      <w:bookmarkStart w:id="207" w:name="_Toc473188333"/>
      <w:bookmarkStart w:id="208" w:name="_Toc473188367"/>
      <w:bookmarkStart w:id="209" w:name="_Toc474167040"/>
      <w:bookmarkStart w:id="210" w:name="_Toc474167317"/>
      <w:bookmarkStart w:id="211" w:name="_Toc477784396"/>
      <w:bookmarkStart w:id="212" w:name="_Toc477797075"/>
      <w:bookmarkStart w:id="213" w:name="_Toc477980181"/>
      <w:bookmarkStart w:id="214" w:name="_Toc477985422"/>
      <w:bookmarkStart w:id="215" w:name="_Toc478059199"/>
      <w:bookmarkStart w:id="216" w:name="_Toc478067941"/>
      <w:bookmarkStart w:id="217" w:name="_Toc478116069"/>
      <w:bookmarkStart w:id="218" w:name="_Toc478117109"/>
      <w:bookmarkStart w:id="219" w:name="_Toc478143428"/>
      <w:bookmarkStart w:id="220" w:name="_Toc480993006"/>
      <w:bookmarkStart w:id="221" w:name="_Toc480993707"/>
      <w:bookmarkStart w:id="222" w:name="_Toc480993823"/>
      <w:bookmarkStart w:id="223" w:name="_Toc480994123"/>
      <w:bookmarkStart w:id="224" w:name="_Toc481686892"/>
      <w:bookmarkStart w:id="225" w:name="_Toc481751059"/>
      <w:r w:rsidRPr="00036603">
        <w:t>The DL HARQ timing pattern is fixed for a combination of DL and UL TTI for sPUCCH.</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7953159B" w14:textId="77777777" w:rsidR="00C01F33" w:rsidRPr="00CE0424" w:rsidRDefault="00C01F33" w:rsidP="00CE0424">
      <w:pPr>
        <w:pStyle w:val="Heading1"/>
      </w:pPr>
      <w:r w:rsidRPr="00CE0424">
        <w:t>Conclusion</w:t>
      </w:r>
    </w:p>
    <w:p w14:paraId="0370DF56" w14:textId="34034059" w:rsidR="00DB69C5" w:rsidRDefault="008E065E" w:rsidP="003B2058">
      <w:r>
        <w:t xml:space="preserve">In </w:t>
      </w:r>
      <w:r w:rsidR="00DB69C5">
        <w:t>S</w:t>
      </w:r>
      <w:r>
        <w:t xml:space="preserve">ection </w:t>
      </w:r>
      <w:r w:rsidRPr="00CE0424">
        <w:rPr>
          <w:highlight w:val="cyan"/>
        </w:rPr>
        <w:fldChar w:fldCharType="begin"/>
      </w:r>
      <w:r w:rsidRPr="00CE0424">
        <w:instrText xml:space="preserve"> REF _Ref178064866 \r \h </w:instrText>
      </w:r>
      <w:r w:rsidR="00DB69C5">
        <w:rPr>
          <w:highlight w:val="cyan"/>
        </w:rPr>
        <w:instrText xml:space="preserve"> \* MERGEFORMAT </w:instrText>
      </w:r>
      <w:r w:rsidRPr="00CE0424">
        <w:rPr>
          <w:highlight w:val="cyan"/>
        </w:rPr>
      </w:r>
      <w:r w:rsidRPr="00CE0424">
        <w:rPr>
          <w:highlight w:val="cyan"/>
        </w:rPr>
        <w:fldChar w:fldCharType="separate"/>
      </w:r>
      <w:r w:rsidR="0003240E">
        <w:t>2</w:t>
      </w:r>
      <w:r w:rsidRPr="00CE0424">
        <w:rPr>
          <w:highlight w:val="cyan"/>
        </w:rPr>
        <w:fldChar w:fldCharType="end"/>
      </w:r>
      <w:r w:rsidRPr="00CE0424">
        <w:t xml:space="preserve"> we </w:t>
      </w:r>
      <w:r>
        <w:t>made the following observations</w:t>
      </w:r>
      <w:r w:rsidRPr="00CE0424">
        <w:t>:</w:t>
      </w:r>
    </w:p>
    <w:p w14:paraId="12A4FDB2" w14:textId="77777777" w:rsidR="0003240E" w:rsidRPr="0003240E" w:rsidRDefault="008E065E">
      <w:pPr>
        <w:pStyle w:val="TOC1"/>
        <w:rPr>
          <w:rFonts w:asciiTheme="minorHAnsi" w:eastAsiaTheme="minorEastAsia" w:hAnsiTheme="minorHAnsi" w:cstheme="minorBidi"/>
          <w:b w:val="0"/>
          <w:sz w:val="22"/>
          <w:lang w:eastAsia="sv-SE"/>
        </w:rPr>
      </w:pPr>
      <w:r>
        <w:rPr>
          <w:b w:val="0"/>
          <w:bCs/>
        </w:rPr>
        <w:fldChar w:fldCharType="begin"/>
      </w:r>
      <w:r>
        <w:rPr>
          <w:b w:val="0"/>
          <w:bCs/>
        </w:rPr>
        <w:instrText xml:space="preserve"> TOC \f \n \t "Observation;1" </w:instrText>
      </w:r>
      <w:r>
        <w:rPr>
          <w:b w:val="0"/>
          <w:bCs/>
        </w:rPr>
        <w:fldChar w:fldCharType="separate"/>
      </w:r>
      <w:r w:rsidR="0003240E">
        <w:t>Observation 1</w:t>
      </w:r>
      <w:r w:rsidR="0003240E" w:rsidRPr="0003240E">
        <w:rPr>
          <w:rFonts w:asciiTheme="minorHAnsi" w:eastAsiaTheme="minorEastAsia" w:hAnsiTheme="minorHAnsi" w:cstheme="minorBidi"/>
          <w:b w:val="0"/>
          <w:sz w:val="22"/>
          <w:lang w:eastAsia="sv-SE"/>
        </w:rPr>
        <w:tab/>
      </w:r>
      <w:r w:rsidR="0003240E">
        <w:t>HARQ bundling could have negative impact on latency and resource efficiency, if the control channel link budget is sufficient</w:t>
      </w:r>
    </w:p>
    <w:p w14:paraId="5EA53E20" w14:textId="77777777" w:rsidR="0003240E" w:rsidRPr="0003240E" w:rsidRDefault="0003240E">
      <w:pPr>
        <w:pStyle w:val="TOC1"/>
        <w:rPr>
          <w:rFonts w:asciiTheme="minorHAnsi" w:eastAsiaTheme="minorEastAsia" w:hAnsiTheme="minorHAnsi" w:cstheme="minorBidi"/>
          <w:b w:val="0"/>
          <w:sz w:val="22"/>
          <w:lang w:eastAsia="sv-SE"/>
        </w:rPr>
      </w:pPr>
      <w:r>
        <w:t>Observation 2</w:t>
      </w:r>
      <w:r w:rsidRPr="0003240E">
        <w:rPr>
          <w:rFonts w:asciiTheme="minorHAnsi" w:eastAsiaTheme="minorEastAsia" w:hAnsiTheme="minorHAnsi" w:cstheme="minorBidi"/>
          <w:b w:val="0"/>
          <w:sz w:val="22"/>
          <w:lang w:eastAsia="sv-SE"/>
        </w:rPr>
        <w:tab/>
      </w:r>
      <w:r>
        <w:t>The eNB can with proper implementation minimize the resources needed for PUCCH/sPUCCH</w:t>
      </w:r>
    </w:p>
    <w:p w14:paraId="3930B5BB" w14:textId="43EDBE29" w:rsidR="008E065E" w:rsidRDefault="008E065E" w:rsidP="008E065E">
      <w:pPr>
        <w:pStyle w:val="BodyText"/>
        <w:rPr>
          <w:b/>
          <w:bCs/>
        </w:rPr>
      </w:pPr>
      <w:r>
        <w:rPr>
          <w:b/>
          <w:bCs/>
        </w:rPr>
        <w:fldChar w:fldCharType="end"/>
      </w:r>
      <w:bookmarkStart w:id="226" w:name="_GoBack"/>
      <w:bookmarkEnd w:id="226"/>
    </w:p>
    <w:p w14:paraId="1CB88F8B" w14:textId="2007C037" w:rsidR="00D74254" w:rsidRPr="00A241A1" w:rsidRDefault="008E065E">
      <w:pPr>
        <w:pStyle w:val="TOC1"/>
        <w:rPr>
          <w:b w:val="0"/>
        </w:rPr>
      </w:pPr>
      <w:r w:rsidRPr="00A241A1">
        <w:rPr>
          <w:b w:val="0"/>
        </w:rPr>
        <w:lastRenderedPageBreak/>
        <w:t xml:space="preserve">Based on the discussion in section </w:t>
      </w:r>
      <w:r w:rsidRPr="00A241A1">
        <w:rPr>
          <w:b w:val="0"/>
          <w:highlight w:val="cyan"/>
        </w:rPr>
        <w:fldChar w:fldCharType="begin"/>
      </w:r>
      <w:r w:rsidRPr="00A241A1">
        <w:rPr>
          <w:b w:val="0"/>
        </w:rPr>
        <w:instrText xml:space="preserve"> REF _Ref178064866 \r \h </w:instrText>
      </w:r>
      <w:r w:rsidR="00D74254">
        <w:rPr>
          <w:b w:val="0"/>
          <w:highlight w:val="cyan"/>
        </w:rPr>
        <w:instrText xml:space="preserve"> \* MERGEFORMAT </w:instrText>
      </w:r>
      <w:r w:rsidRPr="00A241A1">
        <w:rPr>
          <w:b w:val="0"/>
          <w:highlight w:val="cyan"/>
        </w:rPr>
      </w:r>
      <w:r w:rsidRPr="00A241A1">
        <w:rPr>
          <w:b w:val="0"/>
          <w:highlight w:val="cyan"/>
        </w:rPr>
        <w:fldChar w:fldCharType="separate"/>
      </w:r>
      <w:r w:rsidR="0003240E">
        <w:rPr>
          <w:b w:val="0"/>
        </w:rPr>
        <w:t>2</w:t>
      </w:r>
      <w:r w:rsidRPr="00A241A1">
        <w:rPr>
          <w:b w:val="0"/>
          <w:highlight w:val="cyan"/>
        </w:rPr>
        <w:fldChar w:fldCharType="end"/>
      </w:r>
      <w:r w:rsidRPr="00A241A1">
        <w:rPr>
          <w:b w:val="0"/>
        </w:rPr>
        <w:t xml:space="preserve"> we propose the following:</w:t>
      </w:r>
    </w:p>
    <w:p w14:paraId="5AEA8960" w14:textId="77777777" w:rsidR="0003240E" w:rsidRPr="0003240E" w:rsidRDefault="008E065E">
      <w:pPr>
        <w:pStyle w:val="TOC1"/>
        <w:rPr>
          <w:rFonts w:asciiTheme="minorHAnsi" w:eastAsiaTheme="minorEastAsia" w:hAnsiTheme="minorHAnsi" w:cstheme="minorBidi"/>
          <w:b w:val="0"/>
          <w:sz w:val="22"/>
          <w:lang w:eastAsia="sv-SE"/>
        </w:rPr>
      </w:pPr>
      <w:r>
        <w:rPr>
          <w:b w:val="0"/>
          <w:bCs/>
        </w:rPr>
        <w:fldChar w:fldCharType="begin"/>
      </w:r>
      <w:r>
        <w:rPr>
          <w:b w:val="0"/>
          <w:bCs/>
        </w:rPr>
        <w:instrText xml:space="preserve"> TOC \f \n \p " " \t "Proposal;1" </w:instrText>
      </w:r>
      <w:r>
        <w:rPr>
          <w:b w:val="0"/>
          <w:bCs/>
        </w:rPr>
        <w:fldChar w:fldCharType="separate"/>
      </w:r>
      <w:r w:rsidR="0003240E">
        <w:t>Proposal 1</w:t>
      </w:r>
      <w:r w:rsidR="0003240E" w:rsidRPr="0003240E">
        <w:rPr>
          <w:rFonts w:asciiTheme="minorHAnsi" w:eastAsiaTheme="minorEastAsia" w:hAnsiTheme="minorHAnsi" w:cstheme="minorBidi"/>
          <w:b w:val="0"/>
          <w:sz w:val="22"/>
          <w:lang w:eastAsia="sv-SE"/>
        </w:rPr>
        <w:tab/>
      </w:r>
      <w:r w:rsidR="0003240E">
        <w:t>sPUCCH resource configuration is signalled at RRC</w:t>
      </w:r>
    </w:p>
    <w:p w14:paraId="72A51784" w14:textId="77777777" w:rsidR="0003240E" w:rsidRPr="0003240E" w:rsidRDefault="0003240E">
      <w:pPr>
        <w:pStyle w:val="TOC1"/>
        <w:rPr>
          <w:rFonts w:asciiTheme="minorHAnsi" w:eastAsiaTheme="minorEastAsia" w:hAnsiTheme="minorHAnsi" w:cstheme="minorBidi"/>
          <w:b w:val="0"/>
          <w:sz w:val="22"/>
          <w:lang w:eastAsia="sv-SE"/>
        </w:rPr>
      </w:pPr>
      <w:r>
        <w:t>Proposal 2</w:t>
      </w:r>
      <w:r w:rsidRPr="0003240E">
        <w:rPr>
          <w:rFonts w:asciiTheme="minorHAnsi" w:eastAsiaTheme="minorEastAsia" w:hAnsiTheme="minorHAnsi" w:cstheme="minorBidi"/>
          <w:b w:val="0"/>
          <w:sz w:val="22"/>
          <w:lang w:eastAsia="sv-SE"/>
        </w:rPr>
        <w:tab/>
      </w:r>
      <w:r w:rsidRPr="00D6382D">
        <w:t>Indicate dynamically the sPUCCH resource in the DL sDCI using a 2-bit field</w:t>
      </w:r>
    </w:p>
    <w:p w14:paraId="42841585" w14:textId="77777777" w:rsidR="0003240E" w:rsidRPr="0003240E" w:rsidRDefault="0003240E">
      <w:pPr>
        <w:pStyle w:val="TOC1"/>
        <w:rPr>
          <w:rFonts w:asciiTheme="minorHAnsi" w:eastAsiaTheme="minorEastAsia" w:hAnsiTheme="minorHAnsi" w:cstheme="minorBidi"/>
          <w:b w:val="0"/>
          <w:sz w:val="22"/>
          <w:lang w:eastAsia="sv-SE"/>
        </w:rPr>
      </w:pPr>
      <w:r>
        <w:t>Proposal 3</w:t>
      </w:r>
      <w:r w:rsidRPr="0003240E">
        <w:rPr>
          <w:rFonts w:asciiTheme="minorHAnsi" w:eastAsiaTheme="minorEastAsia" w:hAnsiTheme="minorHAnsi" w:cstheme="minorBidi"/>
          <w:b w:val="0"/>
          <w:sz w:val="22"/>
          <w:lang w:eastAsia="sv-SE"/>
        </w:rPr>
        <w:tab/>
      </w:r>
      <w:r>
        <w:t>HARQ bundling should only be considered if motivated by UL performance limitations, and the use of bundling should be justified</w:t>
      </w:r>
    </w:p>
    <w:p w14:paraId="603A5ED0" w14:textId="77777777" w:rsidR="0003240E" w:rsidRPr="0003240E" w:rsidRDefault="0003240E">
      <w:pPr>
        <w:pStyle w:val="TOC1"/>
        <w:rPr>
          <w:rFonts w:asciiTheme="minorHAnsi" w:eastAsiaTheme="minorEastAsia" w:hAnsiTheme="minorHAnsi" w:cstheme="minorBidi"/>
          <w:b w:val="0"/>
          <w:sz w:val="22"/>
          <w:lang w:eastAsia="sv-SE"/>
        </w:rPr>
      </w:pPr>
      <w:r>
        <w:t>Proposal 4</w:t>
      </w:r>
      <w:r w:rsidRPr="0003240E">
        <w:rPr>
          <w:rFonts w:asciiTheme="minorHAnsi" w:eastAsiaTheme="minorEastAsia" w:hAnsiTheme="minorHAnsi" w:cstheme="minorBidi"/>
          <w:b w:val="0"/>
          <w:sz w:val="22"/>
          <w:lang w:eastAsia="sv-SE"/>
        </w:rPr>
        <w:tab/>
      </w:r>
      <w:r>
        <w:t>HARQ bundling, if considered, should be considered over spatial domain first. Whether to apply the next bundling level, over component carriers,  or, over DL sTTI:s (applicable in case of TDD or {2,7} sTTI combination in FDD) is left FFS.</w:t>
      </w:r>
    </w:p>
    <w:p w14:paraId="3A54470D" w14:textId="77777777" w:rsidR="0003240E" w:rsidRPr="0003240E" w:rsidRDefault="0003240E">
      <w:pPr>
        <w:pStyle w:val="TOC1"/>
        <w:rPr>
          <w:rFonts w:asciiTheme="minorHAnsi" w:eastAsiaTheme="minorEastAsia" w:hAnsiTheme="minorHAnsi" w:cstheme="minorBidi"/>
          <w:b w:val="0"/>
          <w:sz w:val="22"/>
          <w:lang w:eastAsia="sv-SE"/>
        </w:rPr>
      </w:pPr>
      <w:r>
        <w:t>Proposal 5</w:t>
      </w:r>
      <w:r w:rsidRPr="0003240E">
        <w:rPr>
          <w:rFonts w:asciiTheme="minorHAnsi" w:eastAsiaTheme="minorEastAsia" w:hAnsiTheme="minorHAnsi" w:cstheme="minorBidi"/>
          <w:b w:val="0"/>
          <w:sz w:val="22"/>
          <w:lang w:eastAsia="sv-SE"/>
        </w:rPr>
        <w:tab/>
      </w:r>
      <w:r>
        <w:t>In case sPUCCH carries HARQ UCI from both 1 ms and sTTI operation, HARQ bundling, if any, should be prioritized over 1 ms HARQ A/N bits</w:t>
      </w:r>
    </w:p>
    <w:p w14:paraId="4E36905E" w14:textId="77777777" w:rsidR="0003240E" w:rsidRPr="0003240E" w:rsidRDefault="0003240E">
      <w:pPr>
        <w:pStyle w:val="TOC1"/>
        <w:rPr>
          <w:rFonts w:asciiTheme="minorHAnsi" w:eastAsiaTheme="minorEastAsia" w:hAnsiTheme="minorHAnsi" w:cstheme="minorBidi"/>
          <w:b w:val="0"/>
          <w:sz w:val="22"/>
          <w:lang w:eastAsia="sv-SE"/>
        </w:rPr>
      </w:pPr>
      <w:r>
        <w:t>Proposal 6</w:t>
      </w:r>
      <w:r w:rsidRPr="0003240E">
        <w:rPr>
          <w:rFonts w:asciiTheme="minorHAnsi" w:eastAsiaTheme="minorEastAsia" w:hAnsiTheme="minorHAnsi" w:cstheme="minorBidi"/>
          <w:b w:val="0"/>
          <w:sz w:val="22"/>
          <w:lang w:eastAsia="sv-SE"/>
        </w:rPr>
        <w:tab/>
      </w:r>
      <w:r>
        <w:t>HARQ bundling, if considered, should be configurable by RRC signalling</w:t>
      </w:r>
    </w:p>
    <w:p w14:paraId="1E4D4D67" w14:textId="77777777" w:rsidR="0003240E" w:rsidRPr="0003240E" w:rsidRDefault="0003240E">
      <w:pPr>
        <w:pStyle w:val="TOC1"/>
        <w:rPr>
          <w:rFonts w:asciiTheme="minorHAnsi" w:eastAsiaTheme="minorEastAsia" w:hAnsiTheme="minorHAnsi" w:cstheme="minorBidi"/>
          <w:b w:val="0"/>
          <w:sz w:val="22"/>
          <w:lang w:eastAsia="sv-SE"/>
        </w:rPr>
      </w:pPr>
      <w:r w:rsidRPr="00D6382D">
        <w:t>Proposal 7</w:t>
      </w:r>
      <w:r w:rsidRPr="0003240E">
        <w:rPr>
          <w:rFonts w:asciiTheme="minorHAnsi" w:eastAsiaTheme="minorEastAsia" w:hAnsiTheme="minorHAnsi" w:cstheme="minorBidi"/>
          <w:b w:val="0"/>
          <w:sz w:val="22"/>
          <w:lang w:eastAsia="sv-SE"/>
        </w:rPr>
        <w:tab/>
      </w:r>
      <w:r>
        <w:t>The resource allocation of SR for sPUCCH should allow allocation on the edge of the carrier to maximize (s)PUSCH allocation</w:t>
      </w:r>
    </w:p>
    <w:p w14:paraId="169F276F" w14:textId="77777777" w:rsidR="0003240E" w:rsidRPr="0003240E" w:rsidRDefault="0003240E">
      <w:pPr>
        <w:pStyle w:val="TOC1"/>
        <w:rPr>
          <w:rFonts w:asciiTheme="minorHAnsi" w:eastAsiaTheme="minorEastAsia" w:hAnsiTheme="minorHAnsi" w:cstheme="minorBidi"/>
          <w:b w:val="0"/>
          <w:sz w:val="22"/>
          <w:lang w:eastAsia="sv-SE"/>
        </w:rPr>
      </w:pPr>
      <w:r w:rsidRPr="00D6382D">
        <w:rPr>
          <w:rFonts w:asciiTheme="minorHAnsi" w:eastAsiaTheme="minorEastAsia" w:hAnsiTheme="minorHAnsi" w:cstheme="minorBidi"/>
          <w:lang w:eastAsia="sv-SE"/>
        </w:rPr>
        <w:t>Proposal 8</w:t>
      </w:r>
      <w:r w:rsidRPr="0003240E">
        <w:rPr>
          <w:rFonts w:asciiTheme="minorHAnsi" w:eastAsiaTheme="minorEastAsia" w:hAnsiTheme="minorHAnsi" w:cstheme="minorBidi"/>
          <w:b w:val="0"/>
          <w:sz w:val="22"/>
          <w:lang w:eastAsia="sv-SE"/>
        </w:rPr>
        <w:tab/>
      </w:r>
      <w:r>
        <w:t>SR-only sPUCCH should be possible to configure by RRC signalling for the TTI and the sTTI length configured</w:t>
      </w:r>
    </w:p>
    <w:p w14:paraId="72B89DF2" w14:textId="77777777" w:rsidR="0003240E" w:rsidRPr="0003240E" w:rsidRDefault="0003240E">
      <w:pPr>
        <w:pStyle w:val="TOC1"/>
        <w:rPr>
          <w:rFonts w:asciiTheme="minorHAnsi" w:eastAsiaTheme="minorEastAsia" w:hAnsiTheme="minorHAnsi" w:cstheme="minorBidi"/>
          <w:b w:val="0"/>
          <w:sz w:val="22"/>
          <w:lang w:eastAsia="sv-SE"/>
        </w:rPr>
      </w:pPr>
      <w:r w:rsidRPr="00D6382D">
        <w:t>Proposal 9</w:t>
      </w:r>
      <w:r w:rsidRPr="0003240E">
        <w:rPr>
          <w:rFonts w:asciiTheme="minorHAnsi" w:eastAsiaTheme="minorEastAsia" w:hAnsiTheme="minorHAnsi" w:cstheme="minorBidi"/>
          <w:b w:val="0"/>
          <w:sz w:val="22"/>
          <w:lang w:eastAsia="sv-SE"/>
        </w:rPr>
        <w:tab/>
      </w:r>
      <w:r>
        <w:t>The configurable periodicity of the SR shall support the sTTI lengths of sPUCCH</w:t>
      </w:r>
    </w:p>
    <w:p w14:paraId="2F9037D7" w14:textId="77777777" w:rsidR="0003240E" w:rsidRPr="0003240E" w:rsidRDefault="0003240E">
      <w:pPr>
        <w:pStyle w:val="TOC1"/>
        <w:rPr>
          <w:rFonts w:asciiTheme="minorHAnsi" w:eastAsiaTheme="minorEastAsia" w:hAnsiTheme="minorHAnsi" w:cstheme="minorBidi"/>
          <w:b w:val="0"/>
          <w:sz w:val="22"/>
          <w:lang w:eastAsia="sv-SE"/>
        </w:rPr>
      </w:pPr>
      <w:r>
        <w:t>Proposal 10</w:t>
      </w:r>
      <w:r w:rsidRPr="0003240E">
        <w:rPr>
          <w:rFonts w:asciiTheme="minorHAnsi" w:eastAsiaTheme="minorEastAsia" w:hAnsiTheme="minorHAnsi" w:cstheme="minorBidi"/>
          <w:b w:val="0"/>
          <w:sz w:val="22"/>
          <w:lang w:eastAsia="sv-SE"/>
        </w:rPr>
        <w:tab/>
      </w:r>
      <w:r>
        <w:t>The DL HARQ timing pattern is fixed for a combination of DL and UL TTI for sPUCCH.</w:t>
      </w:r>
    </w:p>
    <w:p w14:paraId="5F5A2C0B" w14:textId="23A3B885" w:rsidR="008E065E" w:rsidRPr="00CE0424" w:rsidRDefault="008E065E" w:rsidP="008E065E">
      <w:pPr>
        <w:rPr>
          <w:b/>
          <w:bCs/>
        </w:rPr>
      </w:pPr>
      <w:r>
        <w:rPr>
          <w:b/>
          <w:bCs/>
        </w:rPr>
        <w:fldChar w:fldCharType="end"/>
      </w:r>
    </w:p>
    <w:p w14:paraId="215895EA" w14:textId="77777777" w:rsidR="00F507D1" w:rsidRPr="00CE0424" w:rsidRDefault="00F507D1" w:rsidP="00CE0424">
      <w:pPr>
        <w:pStyle w:val="Heading1"/>
      </w:pPr>
      <w:bookmarkStart w:id="227" w:name="_In-sequence_SDU_delivery"/>
      <w:bookmarkEnd w:id="227"/>
      <w:r w:rsidRPr="00CE0424">
        <w:t>References</w:t>
      </w:r>
    </w:p>
    <w:bookmarkStart w:id="228" w:name="_Ref174151459"/>
    <w:bookmarkStart w:id="229" w:name="_Ref189809556"/>
    <w:bookmarkStart w:id="230" w:name="_Ref449678105"/>
    <w:bookmarkStart w:id="231" w:name="_Ref453835673"/>
    <w:p w14:paraId="5E7BE568" w14:textId="18D37FCD" w:rsidR="00B825A9" w:rsidRDefault="000E7720" w:rsidP="00B825A9">
      <w:pPr>
        <w:pStyle w:val="Reference"/>
        <w:numPr>
          <w:ilvl w:val="0"/>
          <w:numId w:val="15"/>
        </w:numPr>
        <w:textAlignment w:val="auto"/>
      </w:pPr>
      <w:r w:rsidRPr="00994BD0">
        <w:rPr>
          <w:iCs/>
          <w:color w:val="0000FF"/>
          <w:u w:val="single"/>
        </w:rPr>
        <w:fldChar w:fldCharType="begin"/>
      </w:r>
      <w:r w:rsidRPr="00994BD0">
        <w:rPr>
          <w:iCs/>
          <w:color w:val="0000FF"/>
          <w:u w:val="single"/>
        </w:rPr>
        <w:instrText>HYPERLINK "http://www.3gpp.org/ftp/tsg_ran/TSG_RAN/TSGR_75/Docs/RP-170113.zip"</w:instrText>
      </w:r>
      <w:r w:rsidR="0003240E" w:rsidRPr="00994BD0">
        <w:rPr>
          <w:iCs/>
          <w:color w:val="0000FF"/>
          <w:u w:val="single"/>
        </w:rPr>
      </w:r>
      <w:r w:rsidRPr="00994BD0">
        <w:rPr>
          <w:iCs/>
          <w:color w:val="0000FF"/>
          <w:u w:val="single"/>
        </w:rPr>
        <w:fldChar w:fldCharType="separate"/>
      </w:r>
      <w:r w:rsidRPr="00994BD0">
        <w:rPr>
          <w:iCs/>
          <w:color w:val="0000FF"/>
          <w:u w:val="single"/>
        </w:rPr>
        <w:t>RP-1</w:t>
      </w:r>
      <w:r w:rsidRPr="00994BD0">
        <w:rPr>
          <w:rFonts w:eastAsia="MS Mincho"/>
          <w:iCs/>
          <w:color w:val="0000FF"/>
          <w:u w:val="single"/>
          <w:lang w:eastAsia="ja-JP"/>
        </w:rPr>
        <w:t>70113</w:t>
      </w:r>
      <w:r w:rsidRPr="00994BD0">
        <w:rPr>
          <w:iCs/>
          <w:color w:val="0000FF"/>
          <w:u w:val="single"/>
        </w:rPr>
        <w:fldChar w:fldCharType="end"/>
      </w:r>
      <w:r w:rsidR="00B825A9">
        <w:t xml:space="preserve">, </w:t>
      </w:r>
      <w:r w:rsidR="00B825A9" w:rsidRPr="00463950">
        <w:t>Revised Work Item on shortened TTI and processing time for LTE</w:t>
      </w:r>
      <w:r>
        <w:t>, Ericsson, RAN#75</w:t>
      </w:r>
      <w:r w:rsidR="00B825A9">
        <w:t xml:space="preserve">, </w:t>
      </w:r>
      <w:r>
        <w:t>March 2017</w:t>
      </w:r>
      <w:bookmarkEnd w:id="228"/>
      <w:bookmarkEnd w:id="229"/>
      <w:bookmarkEnd w:id="230"/>
      <w:bookmarkEnd w:id="231"/>
    </w:p>
    <w:bookmarkStart w:id="232" w:name="_Ref474076147"/>
    <w:p w14:paraId="521CB7D9" w14:textId="33FB0B6D" w:rsidR="00B13CE5" w:rsidRDefault="00072B91" w:rsidP="00B13CE5">
      <w:pPr>
        <w:pStyle w:val="Reference"/>
        <w:numPr>
          <w:ilvl w:val="0"/>
          <w:numId w:val="15"/>
        </w:numPr>
        <w:textAlignment w:val="auto"/>
      </w:pPr>
      <w:r>
        <w:fldChar w:fldCharType="begin"/>
      </w:r>
      <w:r>
        <w:instrText xml:space="preserve"> HYPERLINK "ftp://www.3gpp.org/tsg_ran/WG1_RL1//TSGR1_89/Docs/R1-1708842.zip" </w:instrText>
      </w:r>
      <w:r>
        <w:fldChar w:fldCharType="separate"/>
      </w:r>
      <w:r>
        <w:rPr>
          <w:rStyle w:val="Hyperlink"/>
        </w:rPr>
        <w:t>R1-1708842</w:t>
      </w:r>
      <w:r>
        <w:fldChar w:fldCharType="end"/>
      </w:r>
      <w:r w:rsidR="00B13CE5">
        <w:t xml:space="preserve">, </w:t>
      </w:r>
      <w:r w:rsidR="00B13CE5" w:rsidRPr="00B13CE5">
        <w:t>sPU</w:t>
      </w:r>
      <w:r w:rsidR="007F6C81">
        <w:t>C</w:t>
      </w:r>
      <w:r w:rsidR="00B13CE5" w:rsidRPr="00B13CE5">
        <w:t>CH</w:t>
      </w:r>
      <w:r>
        <w:t xml:space="preserve"> format design, source Ericsson. RAN1#89</w:t>
      </w:r>
      <w:r w:rsidR="00B13CE5">
        <w:t>.</w:t>
      </w:r>
      <w:bookmarkEnd w:id="232"/>
    </w:p>
    <w:bookmarkStart w:id="233" w:name="_Ref481747310"/>
    <w:p w14:paraId="1036B625" w14:textId="0F9EAEB2" w:rsidR="00096CC9" w:rsidRDefault="00096CC9" w:rsidP="00B13CE5">
      <w:pPr>
        <w:pStyle w:val="Reference"/>
        <w:numPr>
          <w:ilvl w:val="0"/>
          <w:numId w:val="15"/>
        </w:numPr>
        <w:textAlignment w:val="auto"/>
      </w:pPr>
      <w:r>
        <w:fldChar w:fldCharType="begin"/>
      </w:r>
      <w:r>
        <w:instrText xml:space="preserve"> HYPERLINK "ftp://www.3gpp.org/tsg_ran/WG1_RL1//TSGR1_89/Docs/R1-1708841.zip" </w:instrText>
      </w:r>
      <w:r>
        <w:fldChar w:fldCharType="separate"/>
      </w:r>
      <w:r>
        <w:rPr>
          <w:rStyle w:val="Hyperlink"/>
        </w:rPr>
        <w:t>R1-1708841</w:t>
      </w:r>
      <w:r>
        <w:fldChar w:fldCharType="end"/>
      </w:r>
      <w:r>
        <w:t>, Handling collisions of sTTI and TTI in UL, source Ericsson. RAN1#89</w:t>
      </w:r>
      <w:bookmarkEnd w:id="233"/>
    </w:p>
    <w:p w14:paraId="32C5DD58" w14:textId="77777777" w:rsidR="00534B67" w:rsidRDefault="00534B67" w:rsidP="00B825A9">
      <w:pPr>
        <w:pStyle w:val="Reference"/>
        <w:numPr>
          <w:ilvl w:val="0"/>
          <w:numId w:val="0"/>
        </w:numPr>
        <w:textAlignment w:val="auto"/>
      </w:pPr>
    </w:p>
    <w:p w14:paraId="6BC946D1" w14:textId="77777777" w:rsidR="00992115" w:rsidRDefault="00992115" w:rsidP="00A241A1">
      <w:pPr>
        <w:pStyle w:val="Heading3"/>
        <w:numPr>
          <w:ilvl w:val="0"/>
          <w:numId w:val="0"/>
        </w:numPr>
      </w:pPr>
    </w:p>
    <w:p w14:paraId="23AEB591" w14:textId="77777777" w:rsidR="00992115" w:rsidRDefault="00992115" w:rsidP="00B825A9">
      <w:pPr>
        <w:pStyle w:val="Reference"/>
        <w:numPr>
          <w:ilvl w:val="0"/>
          <w:numId w:val="0"/>
        </w:numPr>
        <w:textAlignment w:val="auto"/>
      </w:pPr>
    </w:p>
    <w:sectPr w:rsidR="00992115">
      <w:headerReference w:type="even" r:id="rId14"/>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65A7BC" w14:textId="77777777" w:rsidR="006F24AA" w:rsidRDefault="006F24AA">
      <w:r>
        <w:separator/>
      </w:r>
    </w:p>
  </w:endnote>
  <w:endnote w:type="continuationSeparator" w:id="0">
    <w:p w14:paraId="56ED34EC" w14:textId="77777777" w:rsidR="006F24AA" w:rsidRDefault="006F24AA">
      <w:r>
        <w:continuationSeparator/>
      </w:r>
    </w:p>
  </w:endnote>
  <w:endnote w:type="continuationNotice" w:id="1">
    <w:p w14:paraId="528C0461" w14:textId="77777777" w:rsidR="006F24AA" w:rsidRDefault="006F24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0F46EE" w14:textId="3A485D71" w:rsidR="001E7E06" w:rsidRDefault="001E7E0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F0E94">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F0E94">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8E6B2D" w14:textId="77777777" w:rsidR="006F24AA" w:rsidRDefault="006F24AA">
      <w:r>
        <w:separator/>
      </w:r>
    </w:p>
  </w:footnote>
  <w:footnote w:type="continuationSeparator" w:id="0">
    <w:p w14:paraId="02374240" w14:textId="77777777" w:rsidR="006F24AA" w:rsidRDefault="006F24AA">
      <w:r>
        <w:continuationSeparator/>
      </w:r>
    </w:p>
  </w:footnote>
  <w:footnote w:type="continuationNotice" w:id="1">
    <w:p w14:paraId="0ACD090E" w14:textId="77777777" w:rsidR="006F24AA" w:rsidRDefault="006F24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1052C7" w14:textId="77777777" w:rsidR="001E7E06" w:rsidRDefault="001E7E06">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966CED" w14:textId="77777777" w:rsidR="001E7E06" w:rsidRDefault="001E7E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E6B4388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502EF7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7820D620"/>
    <w:lvl w:ilvl="0">
      <w:start w:val="1"/>
      <w:numFmt w:val="decimal"/>
      <w:lvlText w:val="%1."/>
      <w:lvlJc w:val="left"/>
      <w:pPr>
        <w:tabs>
          <w:tab w:val="num" w:pos="926"/>
        </w:tabs>
        <w:ind w:left="926" w:hanging="360"/>
      </w:pPr>
    </w:lvl>
  </w:abstractNum>
  <w:abstractNum w:abstractNumId="4" w15:restartNumberingAfterBreak="0">
    <w:nsid w:val="018D1FF1"/>
    <w:multiLevelType w:val="hybridMultilevel"/>
    <w:tmpl w:val="20500FB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E78659E"/>
    <w:multiLevelType w:val="hybridMultilevel"/>
    <w:tmpl w:val="634E10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694D93"/>
    <w:multiLevelType w:val="hybridMultilevel"/>
    <w:tmpl w:val="81DE847C"/>
    <w:lvl w:ilvl="0" w:tplc="041D0017">
      <w:start w:val="1"/>
      <w:numFmt w:val="lowerLetter"/>
      <w:lvlText w:val="%1)"/>
      <w:lvlJc w:val="left"/>
      <w:pPr>
        <w:ind w:left="927" w:hanging="360"/>
      </w:p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330246"/>
    <w:multiLevelType w:val="hybridMultilevel"/>
    <w:tmpl w:val="68C60B82"/>
    <w:lvl w:ilvl="0" w:tplc="AF001D1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2F5A49"/>
    <w:multiLevelType w:val="hybridMultilevel"/>
    <w:tmpl w:val="ED2A2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6D970CCA"/>
    <w:multiLevelType w:val="hybridMultilevel"/>
    <w:tmpl w:val="90DE1FD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11"/>
  </w:num>
  <w:num w:numId="4">
    <w:abstractNumId w:val="12"/>
  </w:num>
  <w:num w:numId="5">
    <w:abstractNumId w:val="8"/>
  </w:num>
  <w:num w:numId="6">
    <w:abstractNumId w:val="13"/>
  </w:num>
  <w:num w:numId="7">
    <w:abstractNumId w:val="17"/>
  </w:num>
  <w:num w:numId="8">
    <w:abstractNumId w:val="10"/>
  </w:num>
  <w:num w:numId="9">
    <w:abstractNumId w:val="6"/>
  </w:num>
  <w:num w:numId="10">
    <w:abstractNumId w:val="3"/>
  </w:num>
  <w:num w:numId="11">
    <w:abstractNumId w:val="2"/>
  </w:num>
  <w:num w:numId="12">
    <w:abstractNumId w:val="1"/>
  </w:num>
  <w:num w:numId="13">
    <w:abstractNumId w:val="16"/>
  </w:num>
  <w:num w:numId="14">
    <w:abstractNumId w:val="0"/>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8"/>
  </w:num>
  <w:num w:numId="18">
    <w:abstractNumId w:val="9"/>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7"/>
  </w:num>
  <w:num w:numId="22">
    <w:abstractNumId w:val="4"/>
  </w:num>
  <w:num w:numId="23">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1101"/>
    <w:rsid w:val="000018D5"/>
    <w:rsid w:val="00002A37"/>
    <w:rsid w:val="00003920"/>
    <w:rsid w:val="00003B81"/>
    <w:rsid w:val="00006446"/>
    <w:rsid w:val="00006896"/>
    <w:rsid w:val="00006E8A"/>
    <w:rsid w:val="00007CDC"/>
    <w:rsid w:val="000108E4"/>
    <w:rsid w:val="0001174C"/>
    <w:rsid w:val="00011B28"/>
    <w:rsid w:val="000131C9"/>
    <w:rsid w:val="00015D15"/>
    <w:rsid w:val="00017F04"/>
    <w:rsid w:val="000210E0"/>
    <w:rsid w:val="0002564D"/>
    <w:rsid w:val="00025ECA"/>
    <w:rsid w:val="000269E9"/>
    <w:rsid w:val="0003240E"/>
    <w:rsid w:val="000325B8"/>
    <w:rsid w:val="00032B54"/>
    <w:rsid w:val="00034C15"/>
    <w:rsid w:val="00035B59"/>
    <w:rsid w:val="00036BA1"/>
    <w:rsid w:val="000422E2"/>
    <w:rsid w:val="00042F22"/>
    <w:rsid w:val="000444EF"/>
    <w:rsid w:val="00045966"/>
    <w:rsid w:val="00052A07"/>
    <w:rsid w:val="00052FD0"/>
    <w:rsid w:val="000534E3"/>
    <w:rsid w:val="00054C8B"/>
    <w:rsid w:val="0005585E"/>
    <w:rsid w:val="0005606A"/>
    <w:rsid w:val="000569B3"/>
    <w:rsid w:val="00057117"/>
    <w:rsid w:val="000616E7"/>
    <w:rsid w:val="00061D37"/>
    <w:rsid w:val="00062BAF"/>
    <w:rsid w:val="00063A4D"/>
    <w:rsid w:val="0006487E"/>
    <w:rsid w:val="00065674"/>
    <w:rsid w:val="00065E1A"/>
    <w:rsid w:val="00071D49"/>
    <w:rsid w:val="00072B91"/>
    <w:rsid w:val="00074567"/>
    <w:rsid w:val="00076207"/>
    <w:rsid w:val="00077E5F"/>
    <w:rsid w:val="0008036A"/>
    <w:rsid w:val="00081AE6"/>
    <w:rsid w:val="00084856"/>
    <w:rsid w:val="00084EFB"/>
    <w:rsid w:val="00085555"/>
    <w:rsid w:val="000855EB"/>
    <w:rsid w:val="00085B52"/>
    <w:rsid w:val="000866F2"/>
    <w:rsid w:val="0009009F"/>
    <w:rsid w:val="000901EE"/>
    <w:rsid w:val="00091557"/>
    <w:rsid w:val="000924C1"/>
    <w:rsid w:val="000924F0"/>
    <w:rsid w:val="00093474"/>
    <w:rsid w:val="00093980"/>
    <w:rsid w:val="00094183"/>
    <w:rsid w:val="0009510F"/>
    <w:rsid w:val="00095286"/>
    <w:rsid w:val="00096721"/>
    <w:rsid w:val="00096CBC"/>
    <w:rsid w:val="00096CC9"/>
    <w:rsid w:val="000A09A3"/>
    <w:rsid w:val="000A1ADF"/>
    <w:rsid w:val="000A1B7B"/>
    <w:rsid w:val="000A4626"/>
    <w:rsid w:val="000A56F2"/>
    <w:rsid w:val="000B2719"/>
    <w:rsid w:val="000B3A8F"/>
    <w:rsid w:val="000B4AB9"/>
    <w:rsid w:val="000B58C3"/>
    <w:rsid w:val="000B5C76"/>
    <w:rsid w:val="000B61E9"/>
    <w:rsid w:val="000C165A"/>
    <w:rsid w:val="000C2E19"/>
    <w:rsid w:val="000C5F77"/>
    <w:rsid w:val="000D01CE"/>
    <w:rsid w:val="000D0D07"/>
    <w:rsid w:val="000D401D"/>
    <w:rsid w:val="000D44A5"/>
    <w:rsid w:val="000D45D0"/>
    <w:rsid w:val="000D4797"/>
    <w:rsid w:val="000D4DC1"/>
    <w:rsid w:val="000D4FF8"/>
    <w:rsid w:val="000D5D02"/>
    <w:rsid w:val="000E0527"/>
    <w:rsid w:val="000E15A3"/>
    <w:rsid w:val="000E17D3"/>
    <w:rsid w:val="000E1E92"/>
    <w:rsid w:val="000E4BCF"/>
    <w:rsid w:val="000E7720"/>
    <w:rsid w:val="000F06D6"/>
    <w:rsid w:val="000F0EB1"/>
    <w:rsid w:val="000F1106"/>
    <w:rsid w:val="000F3BE9"/>
    <w:rsid w:val="000F3F6C"/>
    <w:rsid w:val="000F4644"/>
    <w:rsid w:val="000F5318"/>
    <w:rsid w:val="000F60C1"/>
    <w:rsid w:val="000F6DF3"/>
    <w:rsid w:val="001005FF"/>
    <w:rsid w:val="00105D43"/>
    <w:rsid w:val="001062FB"/>
    <w:rsid w:val="001063E6"/>
    <w:rsid w:val="00111648"/>
    <w:rsid w:val="00113CF4"/>
    <w:rsid w:val="001153EA"/>
    <w:rsid w:val="00115643"/>
    <w:rsid w:val="00115F44"/>
    <w:rsid w:val="00116765"/>
    <w:rsid w:val="00120737"/>
    <w:rsid w:val="001219F5"/>
    <w:rsid w:val="00121A20"/>
    <w:rsid w:val="0012377F"/>
    <w:rsid w:val="00124314"/>
    <w:rsid w:val="00126B4A"/>
    <w:rsid w:val="001306D5"/>
    <w:rsid w:val="001309E7"/>
    <w:rsid w:val="00130B2A"/>
    <w:rsid w:val="00132FD0"/>
    <w:rsid w:val="00133623"/>
    <w:rsid w:val="001344C0"/>
    <w:rsid w:val="001346FA"/>
    <w:rsid w:val="00135252"/>
    <w:rsid w:val="001357D4"/>
    <w:rsid w:val="001371F1"/>
    <w:rsid w:val="00137AB5"/>
    <w:rsid w:val="00137F0B"/>
    <w:rsid w:val="00144F2F"/>
    <w:rsid w:val="00145075"/>
    <w:rsid w:val="001457D7"/>
    <w:rsid w:val="00145A80"/>
    <w:rsid w:val="00147712"/>
    <w:rsid w:val="0014783C"/>
    <w:rsid w:val="00151E23"/>
    <w:rsid w:val="001526E0"/>
    <w:rsid w:val="00153D22"/>
    <w:rsid w:val="00154C15"/>
    <w:rsid w:val="00155115"/>
    <w:rsid w:val="001551B5"/>
    <w:rsid w:val="00161A95"/>
    <w:rsid w:val="001659C1"/>
    <w:rsid w:val="00165F29"/>
    <w:rsid w:val="00172A3C"/>
    <w:rsid w:val="00173A8E"/>
    <w:rsid w:val="00177145"/>
    <w:rsid w:val="00177795"/>
    <w:rsid w:val="0018143F"/>
    <w:rsid w:val="001827D7"/>
    <w:rsid w:val="00187FD9"/>
    <w:rsid w:val="00190AC1"/>
    <w:rsid w:val="0019173F"/>
    <w:rsid w:val="0019341A"/>
    <w:rsid w:val="0019555A"/>
    <w:rsid w:val="001968C6"/>
    <w:rsid w:val="00197DF9"/>
    <w:rsid w:val="001A1987"/>
    <w:rsid w:val="001A2524"/>
    <w:rsid w:val="001A2564"/>
    <w:rsid w:val="001A52F9"/>
    <w:rsid w:val="001A5590"/>
    <w:rsid w:val="001A6173"/>
    <w:rsid w:val="001A6BC0"/>
    <w:rsid w:val="001A6CBA"/>
    <w:rsid w:val="001B0D97"/>
    <w:rsid w:val="001B37EC"/>
    <w:rsid w:val="001B5A5D"/>
    <w:rsid w:val="001C0319"/>
    <w:rsid w:val="001C105E"/>
    <w:rsid w:val="001C19DB"/>
    <w:rsid w:val="001C1CE5"/>
    <w:rsid w:val="001C3D2A"/>
    <w:rsid w:val="001C5F85"/>
    <w:rsid w:val="001C73C6"/>
    <w:rsid w:val="001D0D6A"/>
    <w:rsid w:val="001D0E28"/>
    <w:rsid w:val="001D10EA"/>
    <w:rsid w:val="001D1455"/>
    <w:rsid w:val="001D2C73"/>
    <w:rsid w:val="001D355E"/>
    <w:rsid w:val="001D51BA"/>
    <w:rsid w:val="001D57B0"/>
    <w:rsid w:val="001D6342"/>
    <w:rsid w:val="001D6D53"/>
    <w:rsid w:val="001E00CC"/>
    <w:rsid w:val="001E0DF8"/>
    <w:rsid w:val="001E12DD"/>
    <w:rsid w:val="001E1B31"/>
    <w:rsid w:val="001E5306"/>
    <w:rsid w:val="001E58E2"/>
    <w:rsid w:val="001E7152"/>
    <w:rsid w:val="001E7AED"/>
    <w:rsid w:val="001E7C04"/>
    <w:rsid w:val="001E7C96"/>
    <w:rsid w:val="001E7E06"/>
    <w:rsid w:val="001E7FA5"/>
    <w:rsid w:val="001E7FD5"/>
    <w:rsid w:val="001F1435"/>
    <w:rsid w:val="001F38A1"/>
    <w:rsid w:val="001F3916"/>
    <w:rsid w:val="001F54C5"/>
    <w:rsid w:val="001F662C"/>
    <w:rsid w:val="001F7074"/>
    <w:rsid w:val="001F79DF"/>
    <w:rsid w:val="00200490"/>
    <w:rsid w:val="00201B26"/>
    <w:rsid w:val="00201F3A"/>
    <w:rsid w:val="00203F96"/>
    <w:rsid w:val="0020507C"/>
    <w:rsid w:val="002069B2"/>
    <w:rsid w:val="00207FA3"/>
    <w:rsid w:val="0021254C"/>
    <w:rsid w:val="00214656"/>
    <w:rsid w:val="00214DA8"/>
    <w:rsid w:val="00215423"/>
    <w:rsid w:val="002158FA"/>
    <w:rsid w:val="00216101"/>
    <w:rsid w:val="00216591"/>
    <w:rsid w:val="00220600"/>
    <w:rsid w:val="00220626"/>
    <w:rsid w:val="002210C7"/>
    <w:rsid w:val="00222317"/>
    <w:rsid w:val="002224DB"/>
    <w:rsid w:val="00223FCB"/>
    <w:rsid w:val="00224D5B"/>
    <w:rsid w:val="002252C3"/>
    <w:rsid w:val="00225C54"/>
    <w:rsid w:val="00226F30"/>
    <w:rsid w:val="00230765"/>
    <w:rsid w:val="002319E4"/>
    <w:rsid w:val="002336AE"/>
    <w:rsid w:val="00233C79"/>
    <w:rsid w:val="00234C00"/>
    <w:rsid w:val="00235632"/>
    <w:rsid w:val="00235872"/>
    <w:rsid w:val="00236EF3"/>
    <w:rsid w:val="00240365"/>
    <w:rsid w:val="00241559"/>
    <w:rsid w:val="0024217A"/>
    <w:rsid w:val="002435B3"/>
    <w:rsid w:val="002458EB"/>
    <w:rsid w:val="002500C8"/>
    <w:rsid w:val="00250CD8"/>
    <w:rsid w:val="00253045"/>
    <w:rsid w:val="00253BA2"/>
    <w:rsid w:val="00257543"/>
    <w:rsid w:val="00260C31"/>
    <w:rsid w:val="002617E7"/>
    <w:rsid w:val="00262084"/>
    <w:rsid w:val="00262EB3"/>
    <w:rsid w:val="00264228"/>
    <w:rsid w:val="00264334"/>
    <w:rsid w:val="0026473E"/>
    <w:rsid w:val="00266214"/>
    <w:rsid w:val="00267476"/>
    <w:rsid w:val="00267C83"/>
    <w:rsid w:val="0027144F"/>
    <w:rsid w:val="00271F3A"/>
    <w:rsid w:val="00273278"/>
    <w:rsid w:val="002737F4"/>
    <w:rsid w:val="00277034"/>
    <w:rsid w:val="00280248"/>
    <w:rsid w:val="00280591"/>
    <w:rsid w:val="002805F5"/>
    <w:rsid w:val="00280751"/>
    <w:rsid w:val="0028280A"/>
    <w:rsid w:val="00282F48"/>
    <w:rsid w:val="00285E18"/>
    <w:rsid w:val="00286ACD"/>
    <w:rsid w:val="00287838"/>
    <w:rsid w:val="002907B5"/>
    <w:rsid w:val="00290F7C"/>
    <w:rsid w:val="002910E2"/>
    <w:rsid w:val="0029156A"/>
    <w:rsid w:val="00292EB7"/>
    <w:rsid w:val="00296227"/>
    <w:rsid w:val="00296F44"/>
    <w:rsid w:val="0029777D"/>
    <w:rsid w:val="002A055E"/>
    <w:rsid w:val="002A1D4E"/>
    <w:rsid w:val="002A2869"/>
    <w:rsid w:val="002A333F"/>
    <w:rsid w:val="002A40F3"/>
    <w:rsid w:val="002A519B"/>
    <w:rsid w:val="002A6E9B"/>
    <w:rsid w:val="002A7C15"/>
    <w:rsid w:val="002B0E87"/>
    <w:rsid w:val="002B19A1"/>
    <w:rsid w:val="002B24D6"/>
    <w:rsid w:val="002B397E"/>
    <w:rsid w:val="002B7346"/>
    <w:rsid w:val="002C150A"/>
    <w:rsid w:val="002C17B6"/>
    <w:rsid w:val="002C330F"/>
    <w:rsid w:val="002C41E6"/>
    <w:rsid w:val="002C58F4"/>
    <w:rsid w:val="002C7F8A"/>
    <w:rsid w:val="002D071A"/>
    <w:rsid w:val="002D1640"/>
    <w:rsid w:val="002D34B2"/>
    <w:rsid w:val="002D5093"/>
    <w:rsid w:val="002D7637"/>
    <w:rsid w:val="002D78A4"/>
    <w:rsid w:val="002D7B94"/>
    <w:rsid w:val="002E1479"/>
    <w:rsid w:val="002E17F2"/>
    <w:rsid w:val="002E182F"/>
    <w:rsid w:val="002E227E"/>
    <w:rsid w:val="002E7CAE"/>
    <w:rsid w:val="002F2771"/>
    <w:rsid w:val="002F37A9"/>
    <w:rsid w:val="00301358"/>
    <w:rsid w:val="00301CE6"/>
    <w:rsid w:val="0030256B"/>
    <w:rsid w:val="0030501F"/>
    <w:rsid w:val="00305A94"/>
    <w:rsid w:val="00307BA1"/>
    <w:rsid w:val="00311702"/>
    <w:rsid w:val="00311E82"/>
    <w:rsid w:val="00313FD6"/>
    <w:rsid w:val="003143BD"/>
    <w:rsid w:val="003144D7"/>
    <w:rsid w:val="0031740D"/>
    <w:rsid w:val="0032010C"/>
    <w:rsid w:val="003203ED"/>
    <w:rsid w:val="003206C3"/>
    <w:rsid w:val="00322C9F"/>
    <w:rsid w:val="0032316E"/>
    <w:rsid w:val="003237E3"/>
    <w:rsid w:val="00324D23"/>
    <w:rsid w:val="00326610"/>
    <w:rsid w:val="00326B3E"/>
    <w:rsid w:val="00330080"/>
    <w:rsid w:val="00330448"/>
    <w:rsid w:val="00331751"/>
    <w:rsid w:val="00334579"/>
    <w:rsid w:val="00335858"/>
    <w:rsid w:val="00336806"/>
    <w:rsid w:val="00336BDA"/>
    <w:rsid w:val="00337329"/>
    <w:rsid w:val="003410F8"/>
    <w:rsid w:val="00342BD7"/>
    <w:rsid w:val="00343A07"/>
    <w:rsid w:val="003440C9"/>
    <w:rsid w:val="00346DB5"/>
    <w:rsid w:val="003477B1"/>
    <w:rsid w:val="00347ADE"/>
    <w:rsid w:val="00347C45"/>
    <w:rsid w:val="003501C4"/>
    <w:rsid w:val="0035233D"/>
    <w:rsid w:val="00353C6A"/>
    <w:rsid w:val="00355457"/>
    <w:rsid w:val="003558AD"/>
    <w:rsid w:val="00357380"/>
    <w:rsid w:val="003579EF"/>
    <w:rsid w:val="00357D27"/>
    <w:rsid w:val="003602D9"/>
    <w:rsid w:val="003604CE"/>
    <w:rsid w:val="00363E0A"/>
    <w:rsid w:val="00365412"/>
    <w:rsid w:val="003705B9"/>
    <w:rsid w:val="00370A4E"/>
    <w:rsid w:val="00370E47"/>
    <w:rsid w:val="00373744"/>
    <w:rsid w:val="003742AC"/>
    <w:rsid w:val="0037562E"/>
    <w:rsid w:val="00377CE1"/>
    <w:rsid w:val="00380AD5"/>
    <w:rsid w:val="00381EEB"/>
    <w:rsid w:val="003825D1"/>
    <w:rsid w:val="00382E90"/>
    <w:rsid w:val="0038561C"/>
    <w:rsid w:val="00385BF0"/>
    <w:rsid w:val="003920E8"/>
    <w:rsid w:val="003939FF"/>
    <w:rsid w:val="00394C3A"/>
    <w:rsid w:val="003969B5"/>
    <w:rsid w:val="003A2223"/>
    <w:rsid w:val="003A2A0F"/>
    <w:rsid w:val="003A3D54"/>
    <w:rsid w:val="003A45A1"/>
    <w:rsid w:val="003A4AD0"/>
    <w:rsid w:val="003A52EF"/>
    <w:rsid w:val="003A5B0A"/>
    <w:rsid w:val="003A6811"/>
    <w:rsid w:val="003A6BAC"/>
    <w:rsid w:val="003A7EF3"/>
    <w:rsid w:val="003B159C"/>
    <w:rsid w:val="003B2058"/>
    <w:rsid w:val="003B3528"/>
    <w:rsid w:val="003B369F"/>
    <w:rsid w:val="003B36A3"/>
    <w:rsid w:val="003B3B67"/>
    <w:rsid w:val="003B6550"/>
    <w:rsid w:val="003B7845"/>
    <w:rsid w:val="003B7FE5"/>
    <w:rsid w:val="003C11C8"/>
    <w:rsid w:val="003C2702"/>
    <w:rsid w:val="003C6270"/>
    <w:rsid w:val="003C7806"/>
    <w:rsid w:val="003D0DF1"/>
    <w:rsid w:val="003D109F"/>
    <w:rsid w:val="003D2478"/>
    <w:rsid w:val="003D3C45"/>
    <w:rsid w:val="003D5931"/>
    <w:rsid w:val="003D5B1F"/>
    <w:rsid w:val="003D5CA2"/>
    <w:rsid w:val="003D68C5"/>
    <w:rsid w:val="003E15FA"/>
    <w:rsid w:val="003E55E4"/>
    <w:rsid w:val="003E74E3"/>
    <w:rsid w:val="003F05C7"/>
    <w:rsid w:val="003F0B5C"/>
    <w:rsid w:val="003F2CD4"/>
    <w:rsid w:val="003F6BBE"/>
    <w:rsid w:val="003F7146"/>
    <w:rsid w:val="004000E8"/>
    <w:rsid w:val="00401732"/>
    <w:rsid w:val="00402E2B"/>
    <w:rsid w:val="00404A2D"/>
    <w:rsid w:val="00404D78"/>
    <w:rsid w:val="0040512B"/>
    <w:rsid w:val="00405753"/>
    <w:rsid w:val="00405CA5"/>
    <w:rsid w:val="00407C24"/>
    <w:rsid w:val="00407CD3"/>
    <w:rsid w:val="00410134"/>
    <w:rsid w:val="00410B72"/>
    <w:rsid w:val="00410F18"/>
    <w:rsid w:val="00411ED3"/>
    <w:rsid w:val="0041263E"/>
    <w:rsid w:val="00412C1C"/>
    <w:rsid w:val="0041332D"/>
    <w:rsid w:val="00413AAC"/>
    <w:rsid w:val="00421105"/>
    <w:rsid w:val="00421FC7"/>
    <w:rsid w:val="004242F4"/>
    <w:rsid w:val="0042603E"/>
    <w:rsid w:val="00427248"/>
    <w:rsid w:val="00427413"/>
    <w:rsid w:val="004311C6"/>
    <w:rsid w:val="00431F5D"/>
    <w:rsid w:val="0043584A"/>
    <w:rsid w:val="004363BF"/>
    <w:rsid w:val="00437447"/>
    <w:rsid w:val="00441A92"/>
    <w:rsid w:val="00444F56"/>
    <w:rsid w:val="00446488"/>
    <w:rsid w:val="0045030E"/>
    <w:rsid w:val="00450A27"/>
    <w:rsid w:val="004517AA"/>
    <w:rsid w:val="00452CAC"/>
    <w:rsid w:val="00452FDC"/>
    <w:rsid w:val="00453D61"/>
    <w:rsid w:val="00456D9B"/>
    <w:rsid w:val="00457565"/>
    <w:rsid w:val="00457B71"/>
    <w:rsid w:val="00457E75"/>
    <w:rsid w:val="00460058"/>
    <w:rsid w:val="00460B88"/>
    <w:rsid w:val="00460E8C"/>
    <w:rsid w:val="004631AE"/>
    <w:rsid w:val="0046429F"/>
    <w:rsid w:val="004669E2"/>
    <w:rsid w:val="00470039"/>
    <w:rsid w:val="00470C31"/>
    <w:rsid w:val="00471AED"/>
    <w:rsid w:val="004734D0"/>
    <w:rsid w:val="0047556B"/>
    <w:rsid w:val="00477768"/>
    <w:rsid w:val="00477D69"/>
    <w:rsid w:val="004816B7"/>
    <w:rsid w:val="00491BD4"/>
    <w:rsid w:val="00492BC5"/>
    <w:rsid w:val="00494114"/>
    <w:rsid w:val="004949B6"/>
    <w:rsid w:val="004956CA"/>
    <w:rsid w:val="004964F1"/>
    <w:rsid w:val="00497406"/>
    <w:rsid w:val="004A16BC"/>
    <w:rsid w:val="004A2B94"/>
    <w:rsid w:val="004A348F"/>
    <w:rsid w:val="004A53D1"/>
    <w:rsid w:val="004A774F"/>
    <w:rsid w:val="004B0525"/>
    <w:rsid w:val="004B0FB3"/>
    <w:rsid w:val="004B2720"/>
    <w:rsid w:val="004B3FCD"/>
    <w:rsid w:val="004B59B2"/>
    <w:rsid w:val="004B612D"/>
    <w:rsid w:val="004B7C0C"/>
    <w:rsid w:val="004C0B46"/>
    <w:rsid w:val="004C3898"/>
    <w:rsid w:val="004C6771"/>
    <w:rsid w:val="004C69BB"/>
    <w:rsid w:val="004D06C0"/>
    <w:rsid w:val="004D2A6C"/>
    <w:rsid w:val="004D36B1"/>
    <w:rsid w:val="004D6C8F"/>
    <w:rsid w:val="004D7328"/>
    <w:rsid w:val="004D7EB0"/>
    <w:rsid w:val="004D7EBD"/>
    <w:rsid w:val="004E0F3B"/>
    <w:rsid w:val="004E2680"/>
    <w:rsid w:val="004E26D4"/>
    <w:rsid w:val="004E28F9"/>
    <w:rsid w:val="004E462E"/>
    <w:rsid w:val="004E56DC"/>
    <w:rsid w:val="004E76F4"/>
    <w:rsid w:val="004F0B4E"/>
    <w:rsid w:val="004F0B6C"/>
    <w:rsid w:val="004F15D4"/>
    <w:rsid w:val="004F2078"/>
    <w:rsid w:val="004F4DA3"/>
    <w:rsid w:val="004F721F"/>
    <w:rsid w:val="0050115D"/>
    <w:rsid w:val="005011BC"/>
    <w:rsid w:val="00502C71"/>
    <w:rsid w:val="00506557"/>
    <w:rsid w:val="0050677A"/>
    <w:rsid w:val="005108D8"/>
    <w:rsid w:val="00510CA0"/>
    <w:rsid w:val="0051131F"/>
    <w:rsid w:val="005116F9"/>
    <w:rsid w:val="005146DD"/>
    <w:rsid w:val="005153A7"/>
    <w:rsid w:val="00516A19"/>
    <w:rsid w:val="00517437"/>
    <w:rsid w:val="005219CF"/>
    <w:rsid w:val="0052320E"/>
    <w:rsid w:val="005330A6"/>
    <w:rsid w:val="00533816"/>
    <w:rsid w:val="00534B59"/>
    <w:rsid w:val="00534B67"/>
    <w:rsid w:val="00536759"/>
    <w:rsid w:val="0053725A"/>
    <w:rsid w:val="00537C62"/>
    <w:rsid w:val="00540428"/>
    <w:rsid w:val="00542520"/>
    <w:rsid w:val="00542A54"/>
    <w:rsid w:val="00546970"/>
    <w:rsid w:val="00554E19"/>
    <w:rsid w:val="005555B0"/>
    <w:rsid w:val="0056121F"/>
    <w:rsid w:val="00563597"/>
    <w:rsid w:val="00566A45"/>
    <w:rsid w:val="00570F21"/>
    <w:rsid w:val="00572505"/>
    <w:rsid w:val="0057435E"/>
    <w:rsid w:val="00581D10"/>
    <w:rsid w:val="00582809"/>
    <w:rsid w:val="00582DC7"/>
    <w:rsid w:val="00585AC7"/>
    <w:rsid w:val="00586666"/>
    <w:rsid w:val="0058798C"/>
    <w:rsid w:val="005900FA"/>
    <w:rsid w:val="00591A0D"/>
    <w:rsid w:val="00592447"/>
    <w:rsid w:val="005935A4"/>
    <w:rsid w:val="00594525"/>
    <w:rsid w:val="005948C2"/>
    <w:rsid w:val="00595DCA"/>
    <w:rsid w:val="0059779B"/>
    <w:rsid w:val="005A209A"/>
    <w:rsid w:val="005A63DF"/>
    <w:rsid w:val="005A662D"/>
    <w:rsid w:val="005A699B"/>
    <w:rsid w:val="005A78A7"/>
    <w:rsid w:val="005B129D"/>
    <w:rsid w:val="005B35D7"/>
    <w:rsid w:val="005B392A"/>
    <w:rsid w:val="005B3AA3"/>
    <w:rsid w:val="005B4372"/>
    <w:rsid w:val="005B6F83"/>
    <w:rsid w:val="005C1F75"/>
    <w:rsid w:val="005C39F5"/>
    <w:rsid w:val="005C447A"/>
    <w:rsid w:val="005C58FB"/>
    <w:rsid w:val="005C73ED"/>
    <w:rsid w:val="005C74FB"/>
    <w:rsid w:val="005D1602"/>
    <w:rsid w:val="005D3C18"/>
    <w:rsid w:val="005D40B3"/>
    <w:rsid w:val="005D701D"/>
    <w:rsid w:val="005E13F3"/>
    <w:rsid w:val="005E385F"/>
    <w:rsid w:val="005E5B81"/>
    <w:rsid w:val="005E6D7F"/>
    <w:rsid w:val="005F2CB1"/>
    <w:rsid w:val="005F3025"/>
    <w:rsid w:val="005F618C"/>
    <w:rsid w:val="005F619F"/>
    <w:rsid w:val="005F70BD"/>
    <w:rsid w:val="005F7C02"/>
    <w:rsid w:val="00600541"/>
    <w:rsid w:val="0060283C"/>
    <w:rsid w:val="00602990"/>
    <w:rsid w:val="006035CA"/>
    <w:rsid w:val="00604B7A"/>
    <w:rsid w:val="00604F14"/>
    <w:rsid w:val="00611B83"/>
    <w:rsid w:val="00613257"/>
    <w:rsid w:val="00613641"/>
    <w:rsid w:val="00615331"/>
    <w:rsid w:val="00620A71"/>
    <w:rsid w:val="00620D80"/>
    <w:rsid w:val="006210B6"/>
    <w:rsid w:val="0062208C"/>
    <w:rsid w:val="006223C2"/>
    <w:rsid w:val="006234A6"/>
    <w:rsid w:val="00623806"/>
    <w:rsid w:val="00624D2A"/>
    <w:rsid w:val="00625E86"/>
    <w:rsid w:val="00630001"/>
    <w:rsid w:val="006311B3"/>
    <w:rsid w:val="00631C50"/>
    <w:rsid w:val="0063284C"/>
    <w:rsid w:val="006328D7"/>
    <w:rsid w:val="00633BE4"/>
    <w:rsid w:val="00634AE2"/>
    <w:rsid w:val="00634D40"/>
    <w:rsid w:val="00636398"/>
    <w:rsid w:val="006368D3"/>
    <w:rsid w:val="006377EC"/>
    <w:rsid w:val="00640733"/>
    <w:rsid w:val="0064151F"/>
    <w:rsid w:val="00641533"/>
    <w:rsid w:val="00641838"/>
    <w:rsid w:val="0064208D"/>
    <w:rsid w:val="00643475"/>
    <w:rsid w:val="0064396A"/>
    <w:rsid w:val="00645189"/>
    <w:rsid w:val="0064624E"/>
    <w:rsid w:val="00650AB9"/>
    <w:rsid w:val="00652E18"/>
    <w:rsid w:val="0065320D"/>
    <w:rsid w:val="00655733"/>
    <w:rsid w:val="00655ACD"/>
    <w:rsid w:val="00656A92"/>
    <w:rsid w:val="00656DDE"/>
    <w:rsid w:val="00657364"/>
    <w:rsid w:val="0066011D"/>
    <w:rsid w:val="006607C0"/>
    <w:rsid w:val="006613A6"/>
    <w:rsid w:val="006624CB"/>
    <w:rsid w:val="006627A2"/>
    <w:rsid w:val="006634E6"/>
    <w:rsid w:val="006655EE"/>
    <w:rsid w:val="00667EE7"/>
    <w:rsid w:val="00670922"/>
    <w:rsid w:val="00670BE1"/>
    <w:rsid w:val="0067218F"/>
    <w:rsid w:val="00674078"/>
    <w:rsid w:val="006741F2"/>
    <w:rsid w:val="00674CC3"/>
    <w:rsid w:val="00675C72"/>
    <w:rsid w:val="006771F9"/>
    <w:rsid w:val="006776D7"/>
    <w:rsid w:val="00680724"/>
    <w:rsid w:val="00681003"/>
    <w:rsid w:val="006817C9"/>
    <w:rsid w:val="00682853"/>
    <w:rsid w:val="00683ECE"/>
    <w:rsid w:val="0068631B"/>
    <w:rsid w:val="00694588"/>
    <w:rsid w:val="00695892"/>
    <w:rsid w:val="00695FC2"/>
    <w:rsid w:val="00696949"/>
    <w:rsid w:val="00697052"/>
    <w:rsid w:val="006979F2"/>
    <w:rsid w:val="006A46FB"/>
    <w:rsid w:val="006A5E28"/>
    <w:rsid w:val="006A697B"/>
    <w:rsid w:val="006A7AFF"/>
    <w:rsid w:val="006B0A51"/>
    <w:rsid w:val="006B0AD8"/>
    <w:rsid w:val="006B1816"/>
    <w:rsid w:val="006B2099"/>
    <w:rsid w:val="006B3D51"/>
    <w:rsid w:val="006B50CF"/>
    <w:rsid w:val="006B6E0E"/>
    <w:rsid w:val="006B7983"/>
    <w:rsid w:val="006C03B8"/>
    <w:rsid w:val="006C1490"/>
    <w:rsid w:val="006C5EC9"/>
    <w:rsid w:val="006C6059"/>
    <w:rsid w:val="006C7522"/>
    <w:rsid w:val="006C7832"/>
    <w:rsid w:val="006C7F70"/>
    <w:rsid w:val="006D1773"/>
    <w:rsid w:val="006D2D4A"/>
    <w:rsid w:val="006D6933"/>
    <w:rsid w:val="006D6F08"/>
    <w:rsid w:val="006E062C"/>
    <w:rsid w:val="006E28B7"/>
    <w:rsid w:val="006E3310"/>
    <w:rsid w:val="006E4E39"/>
    <w:rsid w:val="006E565E"/>
    <w:rsid w:val="006E673D"/>
    <w:rsid w:val="006E6BBA"/>
    <w:rsid w:val="006E7456"/>
    <w:rsid w:val="006E7B71"/>
    <w:rsid w:val="006E7D3B"/>
    <w:rsid w:val="006F0243"/>
    <w:rsid w:val="006F0A62"/>
    <w:rsid w:val="006F1661"/>
    <w:rsid w:val="006F1668"/>
    <w:rsid w:val="006F1B70"/>
    <w:rsid w:val="006F24AA"/>
    <w:rsid w:val="006F341D"/>
    <w:rsid w:val="006F3CDE"/>
    <w:rsid w:val="006F58D4"/>
    <w:rsid w:val="006F65D8"/>
    <w:rsid w:val="00702FC5"/>
    <w:rsid w:val="0070346E"/>
    <w:rsid w:val="00703576"/>
    <w:rsid w:val="00703A1F"/>
    <w:rsid w:val="00703EE6"/>
    <w:rsid w:val="007043BE"/>
    <w:rsid w:val="00704EDB"/>
    <w:rsid w:val="00706101"/>
    <w:rsid w:val="00707072"/>
    <w:rsid w:val="00707750"/>
    <w:rsid w:val="00707D61"/>
    <w:rsid w:val="00711B5D"/>
    <w:rsid w:val="00712287"/>
    <w:rsid w:val="00712772"/>
    <w:rsid w:val="00712807"/>
    <w:rsid w:val="00714310"/>
    <w:rsid w:val="007148D3"/>
    <w:rsid w:val="00715B9A"/>
    <w:rsid w:val="00715EFF"/>
    <w:rsid w:val="00722CCD"/>
    <w:rsid w:val="00724021"/>
    <w:rsid w:val="00724C18"/>
    <w:rsid w:val="00726BBF"/>
    <w:rsid w:val="00726EA6"/>
    <w:rsid w:val="00727208"/>
    <w:rsid w:val="00727294"/>
    <w:rsid w:val="00727680"/>
    <w:rsid w:val="00733FF1"/>
    <w:rsid w:val="007348B1"/>
    <w:rsid w:val="00735AAA"/>
    <w:rsid w:val="007362A6"/>
    <w:rsid w:val="00736D7D"/>
    <w:rsid w:val="00740E58"/>
    <w:rsid w:val="0074238B"/>
    <w:rsid w:val="00743552"/>
    <w:rsid w:val="007445A0"/>
    <w:rsid w:val="0074524B"/>
    <w:rsid w:val="0074630D"/>
    <w:rsid w:val="00747D8B"/>
    <w:rsid w:val="0075088D"/>
    <w:rsid w:val="00750FAA"/>
    <w:rsid w:val="00751228"/>
    <w:rsid w:val="0075211E"/>
    <w:rsid w:val="00755696"/>
    <w:rsid w:val="007571E1"/>
    <w:rsid w:val="0076023F"/>
    <w:rsid w:val="007603CF"/>
    <w:rsid w:val="007604B2"/>
    <w:rsid w:val="00765281"/>
    <w:rsid w:val="00766BAD"/>
    <w:rsid w:val="00767AC4"/>
    <w:rsid w:val="00767AD3"/>
    <w:rsid w:val="007730BD"/>
    <w:rsid w:val="007755F2"/>
    <w:rsid w:val="00776971"/>
    <w:rsid w:val="0078177E"/>
    <w:rsid w:val="00781B02"/>
    <w:rsid w:val="0078304C"/>
    <w:rsid w:val="00783673"/>
    <w:rsid w:val="00785490"/>
    <w:rsid w:val="00790814"/>
    <w:rsid w:val="00790ED4"/>
    <w:rsid w:val="00791FA2"/>
    <w:rsid w:val="007925EA"/>
    <w:rsid w:val="00793684"/>
    <w:rsid w:val="007938E7"/>
    <w:rsid w:val="00793CD8"/>
    <w:rsid w:val="00795C0F"/>
    <w:rsid w:val="00795C4E"/>
    <w:rsid w:val="00795C92"/>
    <w:rsid w:val="00796231"/>
    <w:rsid w:val="007A0569"/>
    <w:rsid w:val="007A1CB3"/>
    <w:rsid w:val="007A306F"/>
    <w:rsid w:val="007A43A6"/>
    <w:rsid w:val="007A58A6"/>
    <w:rsid w:val="007A67EA"/>
    <w:rsid w:val="007A6A17"/>
    <w:rsid w:val="007B3D2D"/>
    <w:rsid w:val="007B50AE"/>
    <w:rsid w:val="007B51DF"/>
    <w:rsid w:val="007B7B66"/>
    <w:rsid w:val="007C05DD"/>
    <w:rsid w:val="007C06D5"/>
    <w:rsid w:val="007C1198"/>
    <w:rsid w:val="007C1D37"/>
    <w:rsid w:val="007C1F07"/>
    <w:rsid w:val="007C3079"/>
    <w:rsid w:val="007C3D18"/>
    <w:rsid w:val="007C4288"/>
    <w:rsid w:val="007C60BF"/>
    <w:rsid w:val="007C6136"/>
    <w:rsid w:val="007C6A07"/>
    <w:rsid w:val="007C75A1"/>
    <w:rsid w:val="007C77A5"/>
    <w:rsid w:val="007D04E5"/>
    <w:rsid w:val="007D2716"/>
    <w:rsid w:val="007D40B4"/>
    <w:rsid w:val="007D5901"/>
    <w:rsid w:val="007D5D21"/>
    <w:rsid w:val="007D7526"/>
    <w:rsid w:val="007D7582"/>
    <w:rsid w:val="007D7BBB"/>
    <w:rsid w:val="007E0001"/>
    <w:rsid w:val="007E1660"/>
    <w:rsid w:val="007E28B6"/>
    <w:rsid w:val="007E3C18"/>
    <w:rsid w:val="007E4610"/>
    <w:rsid w:val="007E4715"/>
    <w:rsid w:val="007E505B"/>
    <w:rsid w:val="007E7091"/>
    <w:rsid w:val="007F2D67"/>
    <w:rsid w:val="007F6C81"/>
    <w:rsid w:val="00803640"/>
    <w:rsid w:val="00803FAE"/>
    <w:rsid w:val="00805053"/>
    <w:rsid w:val="0080605F"/>
    <w:rsid w:val="00807786"/>
    <w:rsid w:val="00810E16"/>
    <w:rsid w:val="00811CFB"/>
    <w:rsid w:val="00811FCB"/>
    <w:rsid w:val="008120A7"/>
    <w:rsid w:val="008136C2"/>
    <w:rsid w:val="00813EC4"/>
    <w:rsid w:val="008158D6"/>
    <w:rsid w:val="00817196"/>
    <w:rsid w:val="0082048E"/>
    <w:rsid w:val="00820F8E"/>
    <w:rsid w:val="008215BB"/>
    <w:rsid w:val="00822686"/>
    <w:rsid w:val="008234BD"/>
    <w:rsid w:val="008235DB"/>
    <w:rsid w:val="00824AB4"/>
    <w:rsid w:val="00825C42"/>
    <w:rsid w:val="00825D25"/>
    <w:rsid w:val="00827D6F"/>
    <w:rsid w:val="0083348E"/>
    <w:rsid w:val="008353C1"/>
    <w:rsid w:val="00836268"/>
    <w:rsid w:val="008376AC"/>
    <w:rsid w:val="00837DD1"/>
    <w:rsid w:val="00840414"/>
    <w:rsid w:val="008444E8"/>
    <w:rsid w:val="00844DC1"/>
    <w:rsid w:val="00844E80"/>
    <w:rsid w:val="00846FE7"/>
    <w:rsid w:val="008475C0"/>
    <w:rsid w:val="00847A8E"/>
    <w:rsid w:val="00847B9F"/>
    <w:rsid w:val="008506BE"/>
    <w:rsid w:val="00850959"/>
    <w:rsid w:val="00855551"/>
    <w:rsid w:val="008564FB"/>
    <w:rsid w:val="00856911"/>
    <w:rsid w:val="008576CC"/>
    <w:rsid w:val="00860B81"/>
    <w:rsid w:val="00862D0E"/>
    <w:rsid w:val="00866C03"/>
    <w:rsid w:val="008676D8"/>
    <w:rsid w:val="008677FD"/>
    <w:rsid w:val="008706D4"/>
    <w:rsid w:val="00870F8A"/>
    <w:rsid w:val="008719A4"/>
    <w:rsid w:val="00871D23"/>
    <w:rsid w:val="0087393E"/>
    <w:rsid w:val="00874312"/>
    <w:rsid w:val="0087437C"/>
    <w:rsid w:val="00875CD7"/>
    <w:rsid w:val="00876B4D"/>
    <w:rsid w:val="00877F18"/>
    <w:rsid w:val="00880FE3"/>
    <w:rsid w:val="00884435"/>
    <w:rsid w:val="008853EA"/>
    <w:rsid w:val="008870FE"/>
    <w:rsid w:val="008914A5"/>
    <w:rsid w:val="00892725"/>
    <w:rsid w:val="008941A3"/>
    <w:rsid w:val="00894A88"/>
    <w:rsid w:val="00895386"/>
    <w:rsid w:val="008A17DF"/>
    <w:rsid w:val="008A21FF"/>
    <w:rsid w:val="008A2207"/>
    <w:rsid w:val="008A2CE2"/>
    <w:rsid w:val="008A30AC"/>
    <w:rsid w:val="008A340E"/>
    <w:rsid w:val="008A44B8"/>
    <w:rsid w:val="008A51A8"/>
    <w:rsid w:val="008A54C7"/>
    <w:rsid w:val="008A77D8"/>
    <w:rsid w:val="008B0483"/>
    <w:rsid w:val="008B120C"/>
    <w:rsid w:val="008B4943"/>
    <w:rsid w:val="008B51A0"/>
    <w:rsid w:val="008B592A"/>
    <w:rsid w:val="008B5AA3"/>
    <w:rsid w:val="008B76C9"/>
    <w:rsid w:val="008B7B5C"/>
    <w:rsid w:val="008C0C99"/>
    <w:rsid w:val="008C1C0C"/>
    <w:rsid w:val="008C2017"/>
    <w:rsid w:val="008C2FFB"/>
    <w:rsid w:val="008C4759"/>
    <w:rsid w:val="008C4958"/>
    <w:rsid w:val="008C4BAA"/>
    <w:rsid w:val="008C61C0"/>
    <w:rsid w:val="008C6AE8"/>
    <w:rsid w:val="008C7573"/>
    <w:rsid w:val="008D1101"/>
    <w:rsid w:val="008D14F1"/>
    <w:rsid w:val="008D1EF6"/>
    <w:rsid w:val="008D34F1"/>
    <w:rsid w:val="008D39D8"/>
    <w:rsid w:val="008D6D1A"/>
    <w:rsid w:val="008E065E"/>
    <w:rsid w:val="008E06BB"/>
    <w:rsid w:val="008E0927"/>
    <w:rsid w:val="008E1566"/>
    <w:rsid w:val="008E1909"/>
    <w:rsid w:val="008E289B"/>
    <w:rsid w:val="008E5608"/>
    <w:rsid w:val="008E72D2"/>
    <w:rsid w:val="008F1EAB"/>
    <w:rsid w:val="008F23FD"/>
    <w:rsid w:val="008F33DC"/>
    <w:rsid w:val="008F40DD"/>
    <w:rsid w:val="008F477F"/>
    <w:rsid w:val="009007FA"/>
    <w:rsid w:val="00902350"/>
    <w:rsid w:val="0090336B"/>
    <w:rsid w:val="009053AA"/>
    <w:rsid w:val="009059A7"/>
    <w:rsid w:val="00906939"/>
    <w:rsid w:val="00910113"/>
    <w:rsid w:val="00910B7D"/>
    <w:rsid w:val="009115E3"/>
    <w:rsid w:val="00911DFB"/>
    <w:rsid w:val="009139D9"/>
    <w:rsid w:val="00914616"/>
    <w:rsid w:val="00914AD8"/>
    <w:rsid w:val="00916079"/>
    <w:rsid w:val="00917CE9"/>
    <w:rsid w:val="00917FE3"/>
    <w:rsid w:val="00920BF2"/>
    <w:rsid w:val="009212FA"/>
    <w:rsid w:val="00922010"/>
    <w:rsid w:val="00923916"/>
    <w:rsid w:val="0092497C"/>
    <w:rsid w:val="00927A13"/>
    <w:rsid w:val="0093019B"/>
    <w:rsid w:val="00930EEB"/>
    <w:rsid w:val="0093193A"/>
    <w:rsid w:val="00931BD9"/>
    <w:rsid w:val="0093352E"/>
    <w:rsid w:val="00934486"/>
    <w:rsid w:val="00934686"/>
    <w:rsid w:val="009346D9"/>
    <w:rsid w:val="00935466"/>
    <w:rsid w:val="00936111"/>
    <w:rsid w:val="009368F3"/>
    <w:rsid w:val="00941636"/>
    <w:rsid w:val="00942A72"/>
    <w:rsid w:val="00943163"/>
    <w:rsid w:val="00943662"/>
    <w:rsid w:val="00943742"/>
    <w:rsid w:val="0094409F"/>
    <w:rsid w:val="00944EBB"/>
    <w:rsid w:val="00945C05"/>
    <w:rsid w:val="00946945"/>
    <w:rsid w:val="0094716C"/>
    <w:rsid w:val="00947713"/>
    <w:rsid w:val="00950DE7"/>
    <w:rsid w:val="00953920"/>
    <w:rsid w:val="00953D47"/>
    <w:rsid w:val="0095657E"/>
    <w:rsid w:val="009566F8"/>
    <w:rsid w:val="0095681E"/>
    <w:rsid w:val="009572D4"/>
    <w:rsid w:val="00961921"/>
    <w:rsid w:val="0096192E"/>
    <w:rsid w:val="0096276B"/>
    <w:rsid w:val="00962F1C"/>
    <w:rsid w:val="00963F52"/>
    <w:rsid w:val="0096430A"/>
    <w:rsid w:val="00965509"/>
    <w:rsid w:val="0096554B"/>
    <w:rsid w:val="0096584A"/>
    <w:rsid w:val="00970D5E"/>
    <w:rsid w:val="00971F08"/>
    <w:rsid w:val="009746A7"/>
    <w:rsid w:val="0097603D"/>
    <w:rsid w:val="00976949"/>
    <w:rsid w:val="00980477"/>
    <w:rsid w:val="00984A90"/>
    <w:rsid w:val="00985253"/>
    <w:rsid w:val="009853B3"/>
    <w:rsid w:val="0098611F"/>
    <w:rsid w:val="0098693B"/>
    <w:rsid w:val="009877B5"/>
    <w:rsid w:val="009878C7"/>
    <w:rsid w:val="00990630"/>
    <w:rsid w:val="00991761"/>
    <w:rsid w:val="00992115"/>
    <w:rsid w:val="009934A7"/>
    <w:rsid w:val="009945AC"/>
    <w:rsid w:val="00994DCA"/>
    <w:rsid w:val="00995134"/>
    <w:rsid w:val="009951F9"/>
    <w:rsid w:val="009952C6"/>
    <w:rsid w:val="00995DB0"/>
    <w:rsid w:val="00995E95"/>
    <w:rsid w:val="009960EC"/>
    <w:rsid w:val="009970DD"/>
    <w:rsid w:val="00997145"/>
    <w:rsid w:val="009A0FBA"/>
    <w:rsid w:val="009A1601"/>
    <w:rsid w:val="009A4213"/>
    <w:rsid w:val="009A4510"/>
    <w:rsid w:val="009A462D"/>
    <w:rsid w:val="009A5CBA"/>
    <w:rsid w:val="009A6442"/>
    <w:rsid w:val="009A6F81"/>
    <w:rsid w:val="009B017D"/>
    <w:rsid w:val="009B025C"/>
    <w:rsid w:val="009B02F2"/>
    <w:rsid w:val="009B1F30"/>
    <w:rsid w:val="009B2337"/>
    <w:rsid w:val="009B327F"/>
    <w:rsid w:val="009B3705"/>
    <w:rsid w:val="009B3AC2"/>
    <w:rsid w:val="009B3B8C"/>
    <w:rsid w:val="009B3CB6"/>
    <w:rsid w:val="009B4DF4"/>
    <w:rsid w:val="009B51FB"/>
    <w:rsid w:val="009B564E"/>
    <w:rsid w:val="009B5E11"/>
    <w:rsid w:val="009B6280"/>
    <w:rsid w:val="009B62A1"/>
    <w:rsid w:val="009B7521"/>
    <w:rsid w:val="009B7B6E"/>
    <w:rsid w:val="009B7E87"/>
    <w:rsid w:val="009C2084"/>
    <w:rsid w:val="009C403E"/>
    <w:rsid w:val="009C73EE"/>
    <w:rsid w:val="009D078F"/>
    <w:rsid w:val="009D1688"/>
    <w:rsid w:val="009D1924"/>
    <w:rsid w:val="009D1BB0"/>
    <w:rsid w:val="009D23DF"/>
    <w:rsid w:val="009D3D27"/>
    <w:rsid w:val="009D4A4F"/>
    <w:rsid w:val="009D4CBF"/>
    <w:rsid w:val="009D4E62"/>
    <w:rsid w:val="009D4FF0"/>
    <w:rsid w:val="009D703C"/>
    <w:rsid w:val="009D718F"/>
    <w:rsid w:val="009E017D"/>
    <w:rsid w:val="009E0411"/>
    <w:rsid w:val="009E068F"/>
    <w:rsid w:val="009E14E0"/>
    <w:rsid w:val="009E35DB"/>
    <w:rsid w:val="009E47A3"/>
    <w:rsid w:val="009F07FD"/>
    <w:rsid w:val="009F08F3"/>
    <w:rsid w:val="009F0C9A"/>
    <w:rsid w:val="009F344F"/>
    <w:rsid w:val="00A03027"/>
    <w:rsid w:val="00A048A8"/>
    <w:rsid w:val="00A04F49"/>
    <w:rsid w:val="00A05B21"/>
    <w:rsid w:val="00A11A90"/>
    <w:rsid w:val="00A11F74"/>
    <w:rsid w:val="00A13E54"/>
    <w:rsid w:val="00A17F63"/>
    <w:rsid w:val="00A206D6"/>
    <w:rsid w:val="00A2193B"/>
    <w:rsid w:val="00A2351A"/>
    <w:rsid w:val="00A241A1"/>
    <w:rsid w:val="00A24DFE"/>
    <w:rsid w:val="00A264A9"/>
    <w:rsid w:val="00A27785"/>
    <w:rsid w:val="00A30187"/>
    <w:rsid w:val="00A30B5D"/>
    <w:rsid w:val="00A3376F"/>
    <w:rsid w:val="00A3448A"/>
    <w:rsid w:val="00A36297"/>
    <w:rsid w:val="00A41E2B"/>
    <w:rsid w:val="00A45693"/>
    <w:rsid w:val="00A45B74"/>
    <w:rsid w:val="00A47957"/>
    <w:rsid w:val="00A51967"/>
    <w:rsid w:val="00A52BBF"/>
    <w:rsid w:val="00A52E1D"/>
    <w:rsid w:val="00A53C51"/>
    <w:rsid w:val="00A55839"/>
    <w:rsid w:val="00A56D3D"/>
    <w:rsid w:val="00A61499"/>
    <w:rsid w:val="00A62A77"/>
    <w:rsid w:val="00A63483"/>
    <w:rsid w:val="00A657D7"/>
    <w:rsid w:val="00A660AC"/>
    <w:rsid w:val="00A677E8"/>
    <w:rsid w:val="00A67E6C"/>
    <w:rsid w:val="00A705D8"/>
    <w:rsid w:val="00A71B1D"/>
    <w:rsid w:val="00A71B99"/>
    <w:rsid w:val="00A739D0"/>
    <w:rsid w:val="00A75F17"/>
    <w:rsid w:val="00A761D4"/>
    <w:rsid w:val="00A76F38"/>
    <w:rsid w:val="00A77EC4"/>
    <w:rsid w:val="00A8110E"/>
    <w:rsid w:val="00A832AE"/>
    <w:rsid w:val="00A84844"/>
    <w:rsid w:val="00A84C42"/>
    <w:rsid w:val="00A8660C"/>
    <w:rsid w:val="00A8786D"/>
    <w:rsid w:val="00A92879"/>
    <w:rsid w:val="00A92C39"/>
    <w:rsid w:val="00A934AD"/>
    <w:rsid w:val="00A9442A"/>
    <w:rsid w:val="00A94B1B"/>
    <w:rsid w:val="00A97599"/>
    <w:rsid w:val="00A97BC1"/>
    <w:rsid w:val="00AA016F"/>
    <w:rsid w:val="00AA1ED6"/>
    <w:rsid w:val="00AA51D6"/>
    <w:rsid w:val="00AA64D5"/>
    <w:rsid w:val="00AB04BF"/>
    <w:rsid w:val="00AB0BC8"/>
    <w:rsid w:val="00AB11CA"/>
    <w:rsid w:val="00AB14D9"/>
    <w:rsid w:val="00AB4A63"/>
    <w:rsid w:val="00AB4AB8"/>
    <w:rsid w:val="00AB655E"/>
    <w:rsid w:val="00AC007F"/>
    <w:rsid w:val="00AC1DE7"/>
    <w:rsid w:val="00AC2ECD"/>
    <w:rsid w:val="00AC3119"/>
    <w:rsid w:val="00AC49FB"/>
    <w:rsid w:val="00AC5A10"/>
    <w:rsid w:val="00AD030E"/>
    <w:rsid w:val="00AD03B0"/>
    <w:rsid w:val="00AD0AA3"/>
    <w:rsid w:val="00AD1619"/>
    <w:rsid w:val="00AD23DD"/>
    <w:rsid w:val="00AD3031"/>
    <w:rsid w:val="00AD3F94"/>
    <w:rsid w:val="00AD4283"/>
    <w:rsid w:val="00AD4A5A"/>
    <w:rsid w:val="00AD6DDC"/>
    <w:rsid w:val="00AE031A"/>
    <w:rsid w:val="00AE057F"/>
    <w:rsid w:val="00AE27AC"/>
    <w:rsid w:val="00AE30B1"/>
    <w:rsid w:val="00AE338C"/>
    <w:rsid w:val="00AE40E0"/>
    <w:rsid w:val="00AE4DBA"/>
    <w:rsid w:val="00AE4F07"/>
    <w:rsid w:val="00AF0684"/>
    <w:rsid w:val="00AF0E94"/>
    <w:rsid w:val="00AF1C5D"/>
    <w:rsid w:val="00AF42D7"/>
    <w:rsid w:val="00AF48FD"/>
    <w:rsid w:val="00AF6881"/>
    <w:rsid w:val="00AF6FAD"/>
    <w:rsid w:val="00AF7783"/>
    <w:rsid w:val="00B006FE"/>
    <w:rsid w:val="00B007CB"/>
    <w:rsid w:val="00B0127E"/>
    <w:rsid w:val="00B01C71"/>
    <w:rsid w:val="00B023E1"/>
    <w:rsid w:val="00B02AA9"/>
    <w:rsid w:val="00B02FA3"/>
    <w:rsid w:val="00B030CF"/>
    <w:rsid w:val="00B05084"/>
    <w:rsid w:val="00B13CE5"/>
    <w:rsid w:val="00B151AC"/>
    <w:rsid w:val="00B157F9"/>
    <w:rsid w:val="00B17932"/>
    <w:rsid w:val="00B20256"/>
    <w:rsid w:val="00B20D09"/>
    <w:rsid w:val="00B2330D"/>
    <w:rsid w:val="00B24711"/>
    <w:rsid w:val="00B2686A"/>
    <w:rsid w:val="00B2763F"/>
    <w:rsid w:val="00B27AAC"/>
    <w:rsid w:val="00B27D9E"/>
    <w:rsid w:val="00B30929"/>
    <w:rsid w:val="00B3307D"/>
    <w:rsid w:val="00B33765"/>
    <w:rsid w:val="00B35323"/>
    <w:rsid w:val="00B3549C"/>
    <w:rsid w:val="00B35818"/>
    <w:rsid w:val="00B36F9C"/>
    <w:rsid w:val="00B372AA"/>
    <w:rsid w:val="00B37BDC"/>
    <w:rsid w:val="00B40445"/>
    <w:rsid w:val="00B416DE"/>
    <w:rsid w:val="00B41888"/>
    <w:rsid w:val="00B41F1B"/>
    <w:rsid w:val="00B4223B"/>
    <w:rsid w:val="00B42723"/>
    <w:rsid w:val="00B438DC"/>
    <w:rsid w:val="00B43F62"/>
    <w:rsid w:val="00B45A52"/>
    <w:rsid w:val="00B46175"/>
    <w:rsid w:val="00B4642F"/>
    <w:rsid w:val="00B47927"/>
    <w:rsid w:val="00B54967"/>
    <w:rsid w:val="00B6188F"/>
    <w:rsid w:val="00B62910"/>
    <w:rsid w:val="00B6348E"/>
    <w:rsid w:val="00B636D7"/>
    <w:rsid w:val="00B664C7"/>
    <w:rsid w:val="00B717BA"/>
    <w:rsid w:val="00B739F6"/>
    <w:rsid w:val="00B7494B"/>
    <w:rsid w:val="00B77EFF"/>
    <w:rsid w:val="00B81A6C"/>
    <w:rsid w:val="00B825A9"/>
    <w:rsid w:val="00B83B9C"/>
    <w:rsid w:val="00B84A75"/>
    <w:rsid w:val="00B85B0A"/>
    <w:rsid w:val="00B85DE5"/>
    <w:rsid w:val="00B90F73"/>
    <w:rsid w:val="00B9287C"/>
    <w:rsid w:val="00B93B59"/>
    <w:rsid w:val="00B9406A"/>
    <w:rsid w:val="00B9406D"/>
    <w:rsid w:val="00B94CB2"/>
    <w:rsid w:val="00B94CCB"/>
    <w:rsid w:val="00BA180B"/>
    <w:rsid w:val="00BA2280"/>
    <w:rsid w:val="00BA2A08"/>
    <w:rsid w:val="00BA4352"/>
    <w:rsid w:val="00BA56D2"/>
    <w:rsid w:val="00BA76E0"/>
    <w:rsid w:val="00BB2A25"/>
    <w:rsid w:val="00BB3E79"/>
    <w:rsid w:val="00BB4FDA"/>
    <w:rsid w:val="00BB51E9"/>
    <w:rsid w:val="00BC0FDC"/>
    <w:rsid w:val="00BC3053"/>
    <w:rsid w:val="00BC316C"/>
    <w:rsid w:val="00BC4D2E"/>
    <w:rsid w:val="00BC6056"/>
    <w:rsid w:val="00BD14CA"/>
    <w:rsid w:val="00BD1D90"/>
    <w:rsid w:val="00BD48AC"/>
    <w:rsid w:val="00BD5F1A"/>
    <w:rsid w:val="00BD64DF"/>
    <w:rsid w:val="00BD6DA4"/>
    <w:rsid w:val="00BE1234"/>
    <w:rsid w:val="00BE2FA6"/>
    <w:rsid w:val="00BE333F"/>
    <w:rsid w:val="00BE372A"/>
    <w:rsid w:val="00BE7406"/>
    <w:rsid w:val="00BE7603"/>
    <w:rsid w:val="00BF0982"/>
    <w:rsid w:val="00BF0CAF"/>
    <w:rsid w:val="00BF3279"/>
    <w:rsid w:val="00BF74C7"/>
    <w:rsid w:val="00C015F1"/>
    <w:rsid w:val="00C01F33"/>
    <w:rsid w:val="00C02CC6"/>
    <w:rsid w:val="00C040F7"/>
    <w:rsid w:val="00C041B0"/>
    <w:rsid w:val="00C044AB"/>
    <w:rsid w:val="00C05706"/>
    <w:rsid w:val="00C065B6"/>
    <w:rsid w:val="00C07377"/>
    <w:rsid w:val="00C10478"/>
    <w:rsid w:val="00C11B64"/>
    <w:rsid w:val="00C12107"/>
    <w:rsid w:val="00C1266B"/>
    <w:rsid w:val="00C12B10"/>
    <w:rsid w:val="00C14C76"/>
    <w:rsid w:val="00C14D4B"/>
    <w:rsid w:val="00C154BB"/>
    <w:rsid w:val="00C16DD8"/>
    <w:rsid w:val="00C21EB5"/>
    <w:rsid w:val="00C22BC0"/>
    <w:rsid w:val="00C22E7B"/>
    <w:rsid w:val="00C23C55"/>
    <w:rsid w:val="00C279B5"/>
    <w:rsid w:val="00C27C45"/>
    <w:rsid w:val="00C316B5"/>
    <w:rsid w:val="00C31801"/>
    <w:rsid w:val="00C3399B"/>
    <w:rsid w:val="00C34606"/>
    <w:rsid w:val="00C35962"/>
    <w:rsid w:val="00C3719D"/>
    <w:rsid w:val="00C37377"/>
    <w:rsid w:val="00C42213"/>
    <w:rsid w:val="00C43180"/>
    <w:rsid w:val="00C44A64"/>
    <w:rsid w:val="00C45D0C"/>
    <w:rsid w:val="00C474D7"/>
    <w:rsid w:val="00C50F1B"/>
    <w:rsid w:val="00C5183D"/>
    <w:rsid w:val="00C519AF"/>
    <w:rsid w:val="00C5434F"/>
    <w:rsid w:val="00C54995"/>
    <w:rsid w:val="00C54D41"/>
    <w:rsid w:val="00C60783"/>
    <w:rsid w:val="00C62283"/>
    <w:rsid w:val="00C63B64"/>
    <w:rsid w:val="00C64672"/>
    <w:rsid w:val="00C66EF9"/>
    <w:rsid w:val="00C67B6C"/>
    <w:rsid w:val="00C70697"/>
    <w:rsid w:val="00C718D0"/>
    <w:rsid w:val="00C72EF4"/>
    <w:rsid w:val="00C74077"/>
    <w:rsid w:val="00C75D2F"/>
    <w:rsid w:val="00C7609D"/>
    <w:rsid w:val="00C766D8"/>
    <w:rsid w:val="00C767BE"/>
    <w:rsid w:val="00C76B0B"/>
    <w:rsid w:val="00C76E3C"/>
    <w:rsid w:val="00C81568"/>
    <w:rsid w:val="00C81641"/>
    <w:rsid w:val="00C82322"/>
    <w:rsid w:val="00C84256"/>
    <w:rsid w:val="00C87020"/>
    <w:rsid w:val="00C9027A"/>
    <w:rsid w:val="00C9068E"/>
    <w:rsid w:val="00C92F36"/>
    <w:rsid w:val="00C93C4B"/>
    <w:rsid w:val="00C944AB"/>
    <w:rsid w:val="00C95B40"/>
    <w:rsid w:val="00C95FF7"/>
    <w:rsid w:val="00C966A6"/>
    <w:rsid w:val="00C97FCD"/>
    <w:rsid w:val="00CA1ED8"/>
    <w:rsid w:val="00CA42B9"/>
    <w:rsid w:val="00CA63F5"/>
    <w:rsid w:val="00CA794C"/>
    <w:rsid w:val="00CB0406"/>
    <w:rsid w:val="00CB1F63"/>
    <w:rsid w:val="00CB27C8"/>
    <w:rsid w:val="00CB2EF4"/>
    <w:rsid w:val="00CB4C93"/>
    <w:rsid w:val="00CB7170"/>
    <w:rsid w:val="00CC040E"/>
    <w:rsid w:val="00CC111F"/>
    <w:rsid w:val="00CC2011"/>
    <w:rsid w:val="00CC3EA0"/>
    <w:rsid w:val="00CC43CB"/>
    <w:rsid w:val="00CC7B45"/>
    <w:rsid w:val="00CD1188"/>
    <w:rsid w:val="00CD2ED1"/>
    <w:rsid w:val="00CD337B"/>
    <w:rsid w:val="00CD6951"/>
    <w:rsid w:val="00CE0424"/>
    <w:rsid w:val="00CE52A5"/>
    <w:rsid w:val="00CE58B4"/>
    <w:rsid w:val="00CE7561"/>
    <w:rsid w:val="00CE7F87"/>
    <w:rsid w:val="00CF1354"/>
    <w:rsid w:val="00CF3B1F"/>
    <w:rsid w:val="00CF3BF6"/>
    <w:rsid w:val="00CF47D9"/>
    <w:rsid w:val="00CF625B"/>
    <w:rsid w:val="00CF687E"/>
    <w:rsid w:val="00D0349B"/>
    <w:rsid w:val="00D05301"/>
    <w:rsid w:val="00D10249"/>
    <w:rsid w:val="00D115C3"/>
    <w:rsid w:val="00D11897"/>
    <w:rsid w:val="00D123F6"/>
    <w:rsid w:val="00D12E70"/>
    <w:rsid w:val="00D13135"/>
    <w:rsid w:val="00D13E4E"/>
    <w:rsid w:val="00D13E8C"/>
    <w:rsid w:val="00D20834"/>
    <w:rsid w:val="00D22076"/>
    <w:rsid w:val="00D239A7"/>
    <w:rsid w:val="00D23F47"/>
    <w:rsid w:val="00D248D5"/>
    <w:rsid w:val="00D258C5"/>
    <w:rsid w:val="00D25CE2"/>
    <w:rsid w:val="00D3147A"/>
    <w:rsid w:val="00D325D5"/>
    <w:rsid w:val="00D33393"/>
    <w:rsid w:val="00D33C36"/>
    <w:rsid w:val="00D341CA"/>
    <w:rsid w:val="00D36E71"/>
    <w:rsid w:val="00D37D87"/>
    <w:rsid w:val="00D40B33"/>
    <w:rsid w:val="00D40DD0"/>
    <w:rsid w:val="00D4318F"/>
    <w:rsid w:val="00D438BF"/>
    <w:rsid w:val="00D440F8"/>
    <w:rsid w:val="00D44F24"/>
    <w:rsid w:val="00D503B1"/>
    <w:rsid w:val="00D50F97"/>
    <w:rsid w:val="00D546FF"/>
    <w:rsid w:val="00D55AD5"/>
    <w:rsid w:val="00D576CA"/>
    <w:rsid w:val="00D61AF5"/>
    <w:rsid w:val="00D64DAF"/>
    <w:rsid w:val="00D652B5"/>
    <w:rsid w:val="00D66155"/>
    <w:rsid w:val="00D67D97"/>
    <w:rsid w:val="00D708B0"/>
    <w:rsid w:val="00D738C1"/>
    <w:rsid w:val="00D74254"/>
    <w:rsid w:val="00D77B1D"/>
    <w:rsid w:val="00D77D1A"/>
    <w:rsid w:val="00D8021F"/>
    <w:rsid w:val="00D80383"/>
    <w:rsid w:val="00D823C6"/>
    <w:rsid w:val="00D86CA3"/>
    <w:rsid w:val="00D871CE"/>
    <w:rsid w:val="00D906F7"/>
    <w:rsid w:val="00D90BED"/>
    <w:rsid w:val="00D9196D"/>
    <w:rsid w:val="00D92807"/>
    <w:rsid w:val="00D92982"/>
    <w:rsid w:val="00D92DD6"/>
    <w:rsid w:val="00DA305E"/>
    <w:rsid w:val="00DA5417"/>
    <w:rsid w:val="00DA56E8"/>
    <w:rsid w:val="00DA7C0C"/>
    <w:rsid w:val="00DB08D1"/>
    <w:rsid w:val="00DB0A9F"/>
    <w:rsid w:val="00DB1C88"/>
    <w:rsid w:val="00DB377D"/>
    <w:rsid w:val="00DB69C5"/>
    <w:rsid w:val="00DC160D"/>
    <w:rsid w:val="00DC2D36"/>
    <w:rsid w:val="00DC4697"/>
    <w:rsid w:val="00DC53EF"/>
    <w:rsid w:val="00DC698C"/>
    <w:rsid w:val="00DC7036"/>
    <w:rsid w:val="00DD1F55"/>
    <w:rsid w:val="00DE0A68"/>
    <w:rsid w:val="00DE1B6F"/>
    <w:rsid w:val="00DE2151"/>
    <w:rsid w:val="00DE5608"/>
    <w:rsid w:val="00DE588F"/>
    <w:rsid w:val="00DE58D0"/>
    <w:rsid w:val="00DE654F"/>
    <w:rsid w:val="00DE7221"/>
    <w:rsid w:val="00DF0B6E"/>
    <w:rsid w:val="00DF15E0"/>
    <w:rsid w:val="00DF37A0"/>
    <w:rsid w:val="00DF3C88"/>
    <w:rsid w:val="00DF6078"/>
    <w:rsid w:val="00E0743B"/>
    <w:rsid w:val="00E07DF1"/>
    <w:rsid w:val="00E110E7"/>
    <w:rsid w:val="00E117DF"/>
    <w:rsid w:val="00E11B20"/>
    <w:rsid w:val="00E14BEF"/>
    <w:rsid w:val="00E17FA2"/>
    <w:rsid w:val="00E2193F"/>
    <w:rsid w:val="00E22330"/>
    <w:rsid w:val="00E307B1"/>
    <w:rsid w:val="00E30B5A"/>
    <w:rsid w:val="00E3123D"/>
    <w:rsid w:val="00E31461"/>
    <w:rsid w:val="00E31D43"/>
    <w:rsid w:val="00E32266"/>
    <w:rsid w:val="00E32608"/>
    <w:rsid w:val="00E34188"/>
    <w:rsid w:val="00E34B6E"/>
    <w:rsid w:val="00E34C47"/>
    <w:rsid w:val="00E35559"/>
    <w:rsid w:val="00E356E4"/>
    <w:rsid w:val="00E357BA"/>
    <w:rsid w:val="00E36140"/>
    <w:rsid w:val="00E3723A"/>
    <w:rsid w:val="00E37860"/>
    <w:rsid w:val="00E40161"/>
    <w:rsid w:val="00E446F1"/>
    <w:rsid w:val="00E456FF"/>
    <w:rsid w:val="00E46886"/>
    <w:rsid w:val="00E4752E"/>
    <w:rsid w:val="00E47AEF"/>
    <w:rsid w:val="00E47B61"/>
    <w:rsid w:val="00E51CA6"/>
    <w:rsid w:val="00E52916"/>
    <w:rsid w:val="00E52E2E"/>
    <w:rsid w:val="00E53B75"/>
    <w:rsid w:val="00E5466A"/>
    <w:rsid w:val="00E547E9"/>
    <w:rsid w:val="00E54A4D"/>
    <w:rsid w:val="00E54E3B"/>
    <w:rsid w:val="00E568ED"/>
    <w:rsid w:val="00E57565"/>
    <w:rsid w:val="00E57749"/>
    <w:rsid w:val="00E61715"/>
    <w:rsid w:val="00E63838"/>
    <w:rsid w:val="00E64434"/>
    <w:rsid w:val="00E67C51"/>
    <w:rsid w:val="00E70797"/>
    <w:rsid w:val="00E71651"/>
    <w:rsid w:val="00E72EFC"/>
    <w:rsid w:val="00E7530D"/>
    <w:rsid w:val="00E758EC"/>
    <w:rsid w:val="00E8003C"/>
    <w:rsid w:val="00E8234C"/>
    <w:rsid w:val="00E83AA9"/>
    <w:rsid w:val="00E85928"/>
    <w:rsid w:val="00E87822"/>
    <w:rsid w:val="00E87CB6"/>
    <w:rsid w:val="00E90395"/>
    <w:rsid w:val="00E90E49"/>
    <w:rsid w:val="00E917F9"/>
    <w:rsid w:val="00E926D5"/>
    <w:rsid w:val="00E9291C"/>
    <w:rsid w:val="00E93A42"/>
    <w:rsid w:val="00E93FBF"/>
    <w:rsid w:val="00E93FFE"/>
    <w:rsid w:val="00E94F8A"/>
    <w:rsid w:val="00E95548"/>
    <w:rsid w:val="00EA0865"/>
    <w:rsid w:val="00EA25DD"/>
    <w:rsid w:val="00EA7642"/>
    <w:rsid w:val="00EA7A41"/>
    <w:rsid w:val="00EB077B"/>
    <w:rsid w:val="00EB4EA2"/>
    <w:rsid w:val="00EB55A3"/>
    <w:rsid w:val="00EB618A"/>
    <w:rsid w:val="00EB73F1"/>
    <w:rsid w:val="00EC030C"/>
    <w:rsid w:val="00EC0DA0"/>
    <w:rsid w:val="00EC27C6"/>
    <w:rsid w:val="00EC4207"/>
    <w:rsid w:val="00EC5653"/>
    <w:rsid w:val="00EC71CE"/>
    <w:rsid w:val="00ED1006"/>
    <w:rsid w:val="00EE4569"/>
    <w:rsid w:val="00EE5226"/>
    <w:rsid w:val="00EE7765"/>
    <w:rsid w:val="00EF18FE"/>
    <w:rsid w:val="00EF1E08"/>
    <w:rsid w:val="00EF5787"/>
    <w:rsid w:val="00EF5DAF"/>
    <w:rsid w:val="00EF60D0"/>
    <w:rsid w:val="00EF7DF8"/>
    <w:rsid w:val="00F0528D"/>
    <w:rsid w:val="00F06C67"/>
    <w:rsid w:val="00F06DFD"/>
    <w:rsid w:val="00F071D1"/>
    <w:rsid w:val="00F07533"/>
    <w:rsid w:val="00F07854"/>
    <w:rsid w:val="00F10629"/>
    <w:rsid w:val="00F11E54"/>
    <w:rsid w:val="00F14A9F"/>
    <w:rsid w:val="00F15FA5"/>
    <w:rsid w:val="00F209B7"/>
    <w:rsid w:val="00F21468"/>
    <w:rsid w:val="00F22CEE"/>
    <w:rsid w:val="00F23130"/>
    <w:rsid w:val="00F2376F"/>
    <w:rsid w:val="00F243D8"/>
    <w:rsid w:val="00F26D8D"/>
    <w:rsid w:val="00F2777A"/>
    <w:rsid w:val="00F30828"/>
    <w:rsid w:val="00F30F69"/>
    <w:rsid w:val="00F313D6"/>
    <w:rsid w:val="00F34F12"/>
    <w:rsid w:val="00F36E02"/>
    <w:rsid w:val="00F37B1A"/>
    <w:rsid w:val="00F40F0C"/>
    <w:rsid w:val="00F46413"/>
    <w:rsid w:val="00F4766C"/>
    <w:rsid w:val="00F507D1"/>
    <w:rsid w:val="00F51424"/>
    <w:rsid w:val="00F519CE"/>
    <w:rsid w:val="00F51ADA"/>
    <w:rsid w:val="00F520BE"/>
    <w:rsid w:val="00F607C5"/>
    <w:rsid w:val="00F60A5E"/>
    <w:rsid w:val="00F60DEA"/>
    <w:rsid w:val="00F612B7"/>
    <w:rsid w:val="00F6302A"/>
    <w:rsid w:val="00F64C2B"/>
    <w:rsid w:val="00F651BE"/>
    <w:rsid w:val="00F67F53"/>
    <w:rsid w:val="00F703BE"/>
    <w:rsid w:val="00F71F69"/>
    <w:rsid w:val="00F72B72"/>
    <w:rsid w:val="00F72CDE"/>
    <w:rsid w:val="00F73260"/>
    <w:rsid w:val="00F74317"/>
    <w:rsid w:val="00F74BB9"/>
    <w:rsid w:val="00F75582"/>
    <w:rsid w:val="00F76EFA"/>
    <w:rsid w:val="00F804BE"/>
    <w:rsid w:val="00F817CE"/>
    <w:rsid w:val="00F8456C"/>
    <w:rsid w:val="00F84E3F"/>
    <w:rsid w:val="00F84FFE"/>
    <w:rsid w:val="00F859D8"/>
    <w:rsid w:val="00F868F5"/>
    <w:rsid w:val="00F87B50"/>
    <w:rsid w:val="00F9056A"/>
    <w:rsid w:val="00F90F8D"/>
    <w:rsid w:val="00F92782"/>
    <w:rsid w:val="00F93AA9"/>
    <w:rsid w:val="00F96985"/>
    <w:rsid w:val="00F97838"/>
    <w:rsid w:val="00FA2BB3"/>
    <w:rsid w:val="00FA4E77"/>
    <w:rsid w:val="00FB34B5"/>
    <w:rsid w:val="00FB3AE4"/>
    <w:rsid w:val="00FB3B35"/>
    <w:rsid w:val="00FB3F5B"/>
    <w:rsid w:val="00FB494C"/>
    <w:rsid w:val="00FB4C80"/>
    <w:rsid w:val="00FB5D81"/>
    <w:rsid w:val="00FB6A6A"/>
    <w:rsid w:val="00FC7429"/>
    <w:rsid w:val="00FD07F6"/>
    <w:rsid w:val="00FD155F"/>
    <w:rsid w:val="00FD1EC8"/>
    <w:rsid w:val="00FD2121"/>
    <w:rsid w:val="00FD381B"/>
    <w:rsid w:val="00FD47ED"/>
    <w:rsid w:val="00FD5F08"/>
    <w:rsid w:val="00FD74DB"/>
    <w:rsid w:val="00FD7660"/>
    <w:rsid w:val="00FE0655"/>
    <w:rsid w:val="00FE22EA"/>
    <w:rsid w:val="00FE2365"/>
    <w:rsid w:val="00FE4406"/>
    <w:rsid w:val="00FE4C7B"/>
    <w:rsid w:val="00FE7336"/>
    <w:rsid w:val="00FE787C"/>
    <w:rsid w:val="00FF02E2"/>
    <w:rsid w:val="00FF39BB"/>
    <w:rsid w:val="00FF4515"/>
    <w:rsid w:val="00FF45A5"/>
    <w:rsid w:val="00FF5B63"/>
    <w:rsid w:val="00FF5B80"/>
    <w:rsid w:val="00FF5C91"/>
    <w:rsid w:val="00FF5E67"/>
    <w:rsid w:val="00FF76C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FE0E0D"/>
  <w15:chartTrackingRefBased/>
  <w15:docId w15:val="{566480A2-5C16-4313-9703-D7FCB5769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ListParagraph">
    <w:name w:val="List Paragraph"/>
    <w:basedOn w:val="Normal"/>
    <w:link w:val="ListParagraphChar"/>
    <w:uiPriority w:val="34"/>
    <w:unhideWhenUsed/>
    <w:qFormat/>
    <w:rsid w:val="00234C00"/>
    <w:pPr>
      <w:overflowPunct/>
      <w:autoSpaceDE/>
      <w:autoSpaceDN/>
      <w:adjustRightInd/>
      <w:spacing w:after="180"/>
      <w:ind w:left="720"/>
      <w:contextualSpacing/>
      <w:jc w:val="left"/>
      <w:textAlignment w:val="auto"/>
    </w:pPr>
    <w:rPr>
      <w:rFonts w:ascii="Times New Roman" w:hAnsi="Times New Roman"/>
      <w:lang w:eastAsia="x-none"/>
    </w:rPr>
  </w:style>
  <w:style w:type="character" w:customStyle="1" w:styleId="ListParagraphChar">
    <w:name w:val="List Paragraph Char"/>
    <w:link w:val="ListParagraph"/>
    <w:uiPriority w:val="34"/>
    <w:rsid w:val="00234C00"/>
    <w:rPr>
      <w:rFonts w:ascii="Times New Roman" w:hAnsi="Times New Roman"/>
      <w:lang w:val="en-GB" w:eastAsia="x-none"/>
    </w:rPr>
  </w:style>
  <w:style w:type="paragraph" w:styleId="BlockText">
    <w:name w:val="Block Text"/>
    <w:basedOn w:val="Normal"/>
    <w:rsid w:val="003F0B5C"/>
    <w:pPr>
      <w:ind w:left="1440" w:right="1440"/>
    </w:pPr>
  </w:style>
  <w:style w:type="character" w:customStyle="1" w:styleId="ReferenceChar">
    <w:name w:val="Reference Char"/>
    <w:link w:val="Reference"/>
    <w:rsid w:val="00B825A9"/>
    <w:rPr>
      <w:rFonts w:ascii="Arial" w:hAnsi="Arial"/>
      <w:lang w:val="en-GB" w:eastAsia="zh-CN"/>
    </w:rPr>
  </w:style>
  <w:style w:type="paragraph" w:styleId="Revision">
    <w:name w:val="Revision"/>
    <w:hidden/>
    <w:uiPriority w:val="99"/>
    <w:semiHidden/>
    <w:rsid w:val="00405753"/>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074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5NUHHDQN7SK2-1-117038</_dlc_DocId>
    <_dlc_DocIdUrl xmlns="08b2df90-05d3-4030-90d4-c9feeb4a1cd9">
      <Url>https://ericoll.internal.ericsson.com/sites/STAR/_layouts/DocIdRedir.aspx?ID=5NUHHDQN7SK2-1-117038</Url>
      <Description>5NUHHDQN7SK2-1-117038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40AC8C-C9F9-46EF-A263-4C225FC57019}">
  <ds:schemaRefs>
    <ds:schemaRef ds:uri="http://schemas.microsoft.com/sharepoint/events"/>
  </ds:schemaRefs>
</ds:datastoreItem>
</file>

<file path=customXml/itemProps2.xml><?xml version="1.0" encoding="utf-8"?>
<ds:datastoreItem xmlns:ds="http://schemas.openxmlformats.org/officeDocument/2006/customXml" ds:itemID="{8D7024E0-0EA1-4CBC-9A5C-9A4924C3B9D6}">
  <ds:schemaRefs>
    <ds:schemaRef ds:uri="http://schemas.microsoft.com/sharepoint/v3/contenttype/forms"/>
  </ds:schemaRefs>
</ds:datastoreItem>
</file>

<file path=customXml/itemProps3.xml><?xml version="1.0" encoding="utf-8"?>
<ds:datastoreItem xmlns:ds="http://schemas.openxmlformats.org/officeDocument/2006/customXml" ds:itemID="{9E57C8E6-25CD-463C-BDCD-1F070D346543}">
  <ds:schemaRefs>
    <ds:schemaRef ds:uri="Microsoft.SharePoint.Taxonomy.ContentTypeSync"/>
  </ds:schemaRefs>
</ds:datastoreItem>
</file>

<file path=customXml/itemProps4.xml><?xml version="1.0" encoding="utf-8"?>
<ds:datastoreItem xmlns:ds="http://schemas.openxmlformats.org/officeDocument/2006/customXml" ds:itemID="{735C0340-C0C3-4F99-B624-206EF4801DE1}">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EA7F127B-FD89-49F8-8BCF-22BB0348D3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3B02360-5178-4ACA-93D8-E0D377913CC9}">
  <ds:schemaRefs>
    <ds:schemaRef ds:uri="http://schemas.microsoft.com/office/2006/metadata/longProperties"/>
  </ds:schemaRefs>
</ds:datastoreItem>
</file>

<file path=customXml/itemProps7.xml><?xml version="1.0" encoding="utf-8"?>
<ds:datastoreItem xmlns:ds="http://schemas.openxmlformats.org/officeDocument/2006/customXml" ds:itemID="{42038440-43F0-493B-B3ED-981E1ACA8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143</TotalTime>
  <Pages>4</Pages>
  <Words>1661</Words>
  <Characters>8807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10448</CharactersWithSpaces>
  <SharedDoc>false</SharedDoc>
  <HLinks>
    <vt:vector size="12" baseType="variant">
      <vt:variant>
        <vt:i4>3014676</vt:i4>
      </vt:variant>
      <vt:variant>
        <vt:i4>87</vt:i4>
      </vt:variant>
      <vt:variant>
        <vt:i4>0</vt:i4>
      </vt:variant>
      <vt:variant>
        <vt:i4>5</vt:i4>
      </vt:variant>
      <vt:variant>
        <vt:lpwstr>ftp://www.3gpp.org/tsg_ran/WG1_RL1/TSGR1_88/Docs/R1-1703262.zip</vt:lpwstr>
      </vt:variant>
      <vt:variant>
        <vt:lpwstr/>
      </vt:variant>
      <vt:variant>
        <vt:i4>2424847</vt:i4>
      </vt:variant>
      <vt:variant>
        <vt:i4>84</vt:i4>
      </vt:variant>
      <vt:variant>
        <vt:i4>0</vt:i4>
      </vt:variant>
      <vt:variant>
        <vt:i4>5</vt:i4>
      </vt:variant>
      <vt:variant>
        <vt:lpwstr>http://www.3gpp.org/ftp/tsg_ran/TSG_RAN/TSGR_75/Docs/RP-170113.zip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cp:lastModifiedBy>Mårten</cp:lastModifiedBy>
  <cp:revision>53</cp:revision>
  <cp:lastPrinted>2008-01-31T07:09:00Z</cp:lastPrinted>
  <dcterms:created xsi:type="dcterms:W3CDTF">2017-04-26T15:58:00Z</dcterms:created>
  <dcterms:modified xsi:type="dcterms:W3CDTF">2017-05-05T10:35:00Z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EriCOLLCategory">
    <vt:lpwstr>1;#Research|7f1f7aab-c784-40ec-8666-825d2ac7abef</vt:lpwstr>
  </property>
  <property fmtid="{D5CDD505-2E9C-101B-9397-08002B2CF9AE}" pid="4" name="EriCOLLOrganizationUnit">
    <vt:lpwstr>2;#GFTE ER Radio Access Technologies|692a7af5-c1f7-4d68-b1ab-a7920dfecb78</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_dlc_DocId">
    <vt:lpwstr>5NUHHDQN7SK2-1-117037</vt:lpwstr>
  </property>
  <property fmtid="{D5CDD505-2E9C-101B-9397-08002B2CF9AE}" pid="13" name="_dlc_DocIdItemGuid">
    <vt:lpwstr>d10cbe78-ddec-474b-bc14-f614aacaf7e2</vt:lpwstr>
  </property>
  <property fmtid="{D5CDD505-2E9C-101B-9397-08002B2CF9AE}" pid="14" name="_dlc_DocIdUrl">
    <vt:lpwstr>https://ericoll.internal.ericsson.com/sites/STAR/_layouts/DocIdRedir.aspx?ID=5NUHHDQN7SK2-1-117037, 5NUHHDQN7SK2-1-117037</vt:lpwstr>
  </property>
  <property fmtid="{D5CDD505-2E9C-101B-9397-08002B2CF9AE}" pid="15" name="ContentTypeId">
    <vt:lpwstr>0x010100BB337192E63E44A7A744CE7393F41F4E00FC0FCE182CC02C499F00CC069FCD5A25</vt:lpwstr>
  </property>
</Properties>
</file>